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黑体" w:cs="Times New Roman"/>
          <w:sz w:val="44"/>
          <w:szCs w:val="44"/>
          <w:lang w:val="e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黑体" w:cs="Times New Roman"/>
          <w:sz w:val="44"/>
          <w:szCs w:val="44"/>
          <w:lang w:val="en-US" w:eastAsia="zh-CN"/>
        </w:rPr>
      </w:pPr>
      <w:r>
        <w:rPr>
          <w:rFonts w:hint="default" w:ascii="Times New Roman" w:hAnsi="Times New Roman" w:eastAsia="黑体" w:cs="Times New Roman"/>
          <w:sz w:val="44"/>
          <w:szCs w:val="44"/>
          <w:lang w:val="en" w:eastAsia="zh-CN"/>
        </w:rPr>
        <w:t>省教育厅全省域</w:t>
      </w:r>
      <w:r>
        <w:rPr>
          <w:rFonts w:hint="default" w:ascii="Times New Roman" w:hAnsi="Times New Roman" w:eastAsia="黑体" w:cs="Times New Roman"/>
          <w:sz w:val="44"/>
          <w:szCs w:val="44"/>
          <w:lang w:val="en-US" w:eastAsia="zh-CN"/>
        </w:rPr>
        <w:t>推动城乡教共体建设</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黑体" w:cs="Times New Roman"/>
          <w:sz w:val="44"/>
          <w:szCs w:val="44"/>
          <w:lang w:val="en" w:eastAsia="zh-CN"/>
        </w:rPr>
      </w:pPr>
      <w:r>
        <w:rPr>
          <w:rFonts w:hint="default" w:ascii="Times New Roman" w:hAnsi="Times New Roman" w:eastAsia="黑体" w:cs="Times New Roman"/>
          <w:sz w:val="44"/>
          <w:szCs w:val="44"/>
          <w:lang w:val="en-US" w:eastAsia="zh-CN"/>
        </w:rPr>
        <w:t>促进义务教育优质均衡发展</w:t>
      </w:r>
    </w:p>
    <w:p>
      <w:pPr>
        <w:keepNext w:val="0"/>
        <w:keepLines w:val="0"/>
        <w:pageBreakBefore w:val="0"/>
        <w:widowControl w:val="0"/>
        <w:numPr>
          <w:ilvl w:val="0"/>
          <w:numId w:val="0"/>
        </w:numPr>
        <w:kinsoku/>
        <w:wordWrap/>
        <w:overflowPunct/>
        <w:topLinePunct w:val="0"/>
        <w:autoSpaceDN/>
        <w:bidi w:val="0"/>
        <w:adjustRightInd/>
        <w:snapToGrid/>
        <w:spacing w:line="560" w:lineRule="exact"/>
        <w:ind w:right="0" w:rightChars="0"/>
        <w:textAlignment w:val="auto"/>
        <w:outlineLvl w:val="9"/>
        <w:rPr>
          <w:rFonts w:hint="default" w:ascii="Times New Roman" w:hAnsi="Times New Roman" w:cs="Times New Roman"/>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一、基本情况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乡村教育振兴是乡村振兴的基石，推动城乡一体化发展是实现义务教育优质均衡发展的必由之路。我省义务教育发展上走在全国前列，但对标共同富裕示范区建设新要求和人民群众对美好教育的新期待仍有距离，尤其是城乡、区域教育差距还比较大。全省域推动城乡教共体建设是贯彻中央要求、落实省委部署、回应人民需求的创新举措，旨在通过城镇优质学校与乡村或镇区薄弱学校结对形成办学共同体，实现以城带乡、以强带弱、共同发展，一体提升的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城乡教共体建设，重点要破解乡村学校以下现实问题：一是减缓乡村学校空的趋势，促进乡村学生回流。二是破解乡村教师弱的现状，促进城乡教师精准交流和资源整合。三是破解乡村教育质量差的问题，提振乡村教育信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二、主要做法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color w:val="auto"/>
          <w:sz w:val="32"/>
          <w:szCs w:val="32"/>
          <w:lang w:val="en-US" w:eastAsia="zh-CN" w:bidi="ar-SA"/>
        </w:rPr>
      </w:pPr>
      <w:r>
        <w:rPr>
          <w:rFonts w:hint="default" w:ascii="Times New Roman" w:hAnsi="Times New Roman" w:eastAsia="楷体_GB2312" w:cs="Times New Roman"/>
          <w:b w:val="0"/>
          <w:bCs w:val="0"/>
          <w:color w:val="auto"/>
          <w:sz w:val="32"/>
          <w:szCs w:val="32"/>
          <w:lang w:val="en-US" w:eastAsia="zh-CN" w:bidi="ar-SA"/>
        </w:rPr>
        <w:t>（一）加强顶层设计，全省域同步推进。</w:t>
      </w:r>
      <w:r>
        <w:rPr>
          <w:rFonts w:hint="default" w:ascii="Times New Roman" w:hAnsi="Times New Roman" w:eastAsia="仿宋_GB2312" w:cs="Times New Roman"/>
          <w:b w:val="0"/>
          <w:bCs w:val="0"/>
          <w:color w:val="auto"/>
          <w:sz w:val="32"/>
          <w:szCs w:val="32"/>
          <w:lang w:val="en-US" w:eastAsia="zh-CN" w:bidi="ar-SA"/>
        </w:rPr>
        <w:t>2020年底，省教育厅等四部门联合出台全国首份全省域推行教共体文件</w:t>
      </w:r>
      <w:r>
        <w:rPr>
          <w:rFonts w:hint="default" w:ascii="Times New Roman" w:hAnsi="Times New Roman" w:eastAsia="楷体_GB2312" w:cs="Times New Roman"/>
          <w:b w:val="0"/>
          <w:bCs w:val="0"/>
          <w:color w:val="auto"/>
          <w:sz w:val="32"/>
          <w:szCs w:val="32"/>
          <w:lang w:val="en-US" w:eastAsia="zh-CN" w:bidi="ar-SA"/>
        </w:rPr>
        <w:t>——</w:t>
      </w:r>
      <w:r>
        <w:rPr>
          <w:rFonts w:hint="default" w:ascii="Times New Roman" w:hAnsi="Times New Roman" w:eastAsia="仿宋_GB2312" w:cs="Times New Roman"/>
          <w:b w:val="0"/>
          <w:bCs w:val="0"/>
          <w:color w:val="auto"/>
          <w:sz w:val="32"/>
          <w:szCs w:val="32"/>
          <w:lang w:val="en-US" w:eastAsia="zh-CN" w:bidi="ar-SA"/>
        </w:rPr>
        <w:t>《关于新时代城乡义务教育教育共同体建设的指导意见》，得到教育部高度认可，</w:t>
      </w:r>
      <w:r>
        <w:rPr>
          <w:rFonts w:hint="default" w:ascii="Times New Roman" w:hAnsi="Times New Roman" w:eastAsia="仿宋_GB2312" w:cs="Times New Roman"/>
          <w:b w:val="0"/>
          <w:bCs w:val="0"/>
          <w:color w:val="auto"/>
          <w:sz w:val="32"/>
          <w:szCs w:val="32"/>
          <w:lang w:val="en-US" w:eastAsia="zh" w:bidi="ar-SA"/>
        </w:rPr>
        <w:t>2021</w:t>
      </w:r>
      <w:r>
        <w:rPr>
          <w:rFonts w:hint="default" w:ascii="Times New Roman" w:hAnsi="Times New Roman" w:eastAsia="仿宋_GB2312" w:cs="Times New Roman"/>
          <w:b w:val="0"/>
          <w:bCs w:val="0"/>
          <w:color w:val="auto"/>
          <w:sz w:val="32"/>
          <w:szCs w:val="32"/>
          <w:lang w:val="en-US" w:eastAsia="zh-CN" w:bidi="ar-SA"/>
        </w:rPr>
        <w:t>年、2022年，城乡</w:t>
      </w:r>
      <w:r>
        <w:rPr>
          <w:rFonts w:hint="default" w:ascii="Times New Roman" w:hAnsi="Times New Roman" w:eastAsia="仿宋_GB2312" w:cs="Times New Roman"/>
          <w:color w:val="auto"/>
          <w:sz w:val="32"/>
          <w:szCs w:val="32"/>
        </w:rPr>
        <w:t>教共体</w:t>
      </w:r>
      <w:r>
        <w:rPr>
          <w:rFonts w:hint="default" w:ascii="Times New Roman" w:hAnsi="Times New Roman" w:eastAsia="仿宋_GB2312" w:cs="Times New Roman"/>
          <w:color w:val="auto"/>
          <w:sz w:val="32"/>
          <w:szCs w:val="32"/>
          <w:lang w:eastAsia="zh-CN"/>
        </w:rPr>
        <w:t>均写入中央</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号文件。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楷体_GB2312" w:cs="Times New Roman"/>
          <w:sz w:val="32"/>
          <w:szCs w:val="32"/>
          <w:lang w:val="en-US" w:eastAsia="zh-CN"/>
        </w:rPr>
        <w:t>（二）注重总结提炼，</w:t>
      </w:r>
      <w:r>
        <w:rPr>
          <w:rFonts w:hint="default" w:ascii="Times New Roman" w:hAnsi="Times New Roman" w:eastAsia="楷体_GB2312" w:cs="Times New Roman"/>
          <w:sz w:val="32"/>
          <w:szCs w:val="32"/>
          <w:lang w:eastAsia="zh-CN"/>
        </w:rPr>
        <w:t>三种模式协同推进。</w:t>
      </w:r>
      <w:r>
        <w:rPr>
          <w:rFonts w:hint="default" w:ascii="Times New Roman" w:hAnsi="Times New Roman" w:eastAsia="仿宋_GB2312" w:cs="Times New Roman"/>
          <w:sz w:val="32"/>
          <w:szCs w:val="32"/>
          <w:lang w:eastAsia="zh-CN"/>
        </w:rPr>
        <w:t>结合各地实践，总结推广三种模式。</w:t>
      </w:r>
      <w:r>
        <w:rPr>
          <w:rFonts w:hint="default" w:ascii="Times New Roman" w:hAnsi="Times New Roman" w:eastAsia="仿宋_GB2312" w:cs="Times New Roman"/>
          <w:b/>
          <w:bCs/>
          <w:sz w:val="32"/>
          <w:szCs w:val="32"/>
        </w:rPr>
        <w:t>融合型教共体</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val="0"/>
          <w:bCs w:val="0"/>
          <w:sz w:val="32"/>
          <w:szCs w:val="32"/>
          <w:lang w:eastAsia="zh-CN"/>
        </w:rPr>
        <w:t>由</w:t>
      </w:r>
      <w:r>
        <w:rPr>
          <w:rFonts w:hint="default" w:ascii="Times New Roman" w:hAnsi="Times New Roman" w:eastAsia="仿宋" w:cs="Times New Roman"/>
          <w:b w:val="0"/>
          <w:bCs w:val="0"/>
          <w:sz w:val="32"/>
          <w:szCs w:val="32"/>
        </w:rPr>
        <w:t>一所城镇学校与一两所乡镇学校全面重组，各校区实行“师资同盘、教学同步、培训同频、文化同系、考核一体”的管理模式，实现一体化发展。</w:t>
      </w:r>
      <w:r>
        <w:rPr>
          <w:rFonts w:hint="default" w:ascii="Times New Roman" w:hAnsi="Times New Roman" w:eastAsia="仿宋_GB2312" w:cs="Times New Roman"/>
          <w:b/>
          <w:bCs/>
          <w:sz w:val="32"/>
          <w:szCs w:val="32"/>
        </w:rPr>
        <w:t>共建型教共体</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val="0"/>
          <w:bCs w:val="0"/>
          <w:sz w:val="32"/>
          <w:szCs w:val="32"/>
        </w:rPr>
        <w:t>乡镇学校</w:t>
      </w:r>
      <w:r>
        <w:rPr>
          <w:rFonts w:hint="default" w:ascii="Times New Roman" w:hAnsi="Times New Roman" w:eastAsia="仿宋" w:cs="Times New Roman"/>
          <w:sz w:val="32"/>
          <w:szCs w:val="32"/>
        </w:rPr>
        <w:t>委托给城镇学校管理，或城乡若干所学校结为紧密型教</w:t>
      </w:r>
      <w:r>
        <w:rPr>
          <w:rFonts w:hint="default" w:ascii="Times New Roman" w:hAnsi="Times New Roman" w:eastAsia="仿宋" w:cs="Times New Roman"/>
          <w:b w:val="0"/>
          <w:bCs w:val="0"/>
          <w:sz w:val="32"/>
          <w:szCs w:val="32"/>
        </w:rPr>
        <w:t>育集团办学</w:t>
      </w:r>
      <w:r>
        <w:rPr>
          <w:rFonts w:hint="default" w:ascii="Times New Roman" w:hAnsi="Times New Roman" w:eastAsia="仿宋" w:cs="Times New Roman"/>
          <w:b w:val="0"/>
          <w:bCs w:val="0"/>
          <w:sz w:val="32"/>
          <w:szCs w:val="32"/>
          <w:lang w:eastAsia="zh-CN"/>
        </w:rPr>
        <w:t>，</w:t>
      </w:r>
      <w:r>
        <w:rPr>
          <w:rFonts w:hint="default" w:ascii="Times New Roman" w:hAnsi="Times New Roman" w:eastAsia="仿宋" w:cs="Times New Roman"/>
          <w:b w:val="0"/>
          <w:bCs w:val="0"/>
          <w:sz w:val="32"/>
          <w:szCs w:val="32"/>
        </w:rPr>
        <w:t>由一所城镇核心校牵头，各成员校实行“资源共享、管理共进、教学共研、文化共生、考核捆绑”的管理模式，实现共生发展。</w:t>
      </w:r>
      <w:r>
        <w:rPr>
          <w:rFonts w:hint="default" w:ascii="Times New Roman" w:hAnsi="Times New Roman" w:eastAsia="仿宋_GB2312" w:cs="Times New Roman"/>
          <w:b/>
          <w:bCs/>
          <w:sz w:val="32"/>
          <w:szCs w:val="32"/>
        </w:rPr>
        <w:t>协作型教共体</w:t>
      </w:r>
      <w:r>
        <w:rPr>
          <w:rFonts w:hint="default" w:ascii="Times New Roman" w:hAnsi="Times New Roman" w:eastAsia="仿宋_GB2312" w:cs="Times New Roman"/>
          <w:b/>
          <w:bCs/>
          <w:sz w:val="32"/>
          <w:szCs w:val="32"/>
          <w:lang w:eastAsia="zh-CN"/>
        </w:rPr>
        <w:t>：</w:t>
      </w:r>
      <w:r>
        <w:rPr>
          <w:rFonts w:hint="default" w:ascii="Times New Roman" w:hAnsi="Times New Roman" w:eastAsia="仿宋" w:cs="Times New Roman"/>
          <w:b w:val="0"/>
          <w:bCs w:val="0"/>
          <w:sz w:val="32"/>
          <w:szCs w:val="32"/>
        </w:rPr>
        <w:t>通过线上线下多种形式的项目协作，由核心校对成员校在业务上给予引领、指导和帮扶</w:t>
      </w:r>
      <w:r>
        <w:rPr>
          <w:rFonts w:hint="default" w:ascii="Times New Roman" w:hAnsi="Times New Roman" w:eastAsia="仿宋" w:cs="Times New Roman"/>
          <w:b w:val="0"/>
          <w:bCs w:val="0"/>
          <w:sz w:val="32"/>
          <w:szCs w:val="32"/>
          <w:lang w:eastAsia="zh-CN"/>
        </w:rPr>
        <w:t>，</w:t>
      </w:r>
      <w:r>
        <w:rPr>
          <w:rFonts w:hint="default" w:ascii="Times New Roman" w:hAnsi="Times New Roman" w:eastAsia="仿宋" w:cs="Times New Roman"/>
          <w:b w:val="0"/>
          <w:bCs w:val="0"/>
          <w:sz w:val="32"/>
          <w:szCs w:val="32"/>
        </w:rPr>
        <w:t>实行“愿景协同、机制协同、研训协同</w:t>
      </w:r>
      <w:r>
        <w:rPr>
          <w:rFonts w:hint="default" w:ascii="Times New Roman" w:hAnsi="Times New Roman" w:eastAsia="仿宋" w:cs="Times New Roman"/>
          <w:sz w:val="32"/>
          <w:szCs w:val="32"/>
        </w:rPr>
        <w:t>、教学协同、项目评估”的协作模式，以项目化推进的方式，实现借力发展。</w:t>
      </w:r>
    </w:p>
    <w:p>
      <w:pPr>
        <w:keepNext w:val="0"/>
        <w:keepLines w:val="0"/>
        <w:pageBreakBefore w:val="0"/>
        <w:widowControl w:val="0"/>
        <w:kinsoku/>
        <w:wordWrap/>
        <w:overflowPunct/>
        <w:topLinePunct w:val="0"/>
        <w:autoSpaceDE/>
        <w:autoSpaceDN/>
        <w:bidi w:val="0"/>
        <w:spacing w:line="560" w:lineRule="exact"/>
        <w:ind w:firstLine="640"/>
        <w:jc w:val="both"/>
        <w:textAlignment w:val="auto"/>
        <w:rPr>
          <w:rFonts w:hint="default" w:ascii="Times New Roman" w:hAnsi="Times New Roman" w:cs="Times New Roman"/>
          <w:sz w:val="32"/>
          <w:szCs w:val="32"/>
          <w:lang w:val="en-US" w:eastAsia="zh-CN"/>
        </w:rPr>
      </w:pPr>
      <w:r>
        <w:rPr>
          <w:rFonts w:hint="default" w:ascii="Times New Roman" w:hAnsi="Times New Roman" w:eastAsia="楷体_GB2312" w:cs="Times New Roman"/>
          <w:sz w:val="32"/>
          <w:szCs w:val="32"/>
          <w:lang w:val="en-US" w:eastAsia="zh-CN"/>
        </w:rPr>
        <w:t>（三）强化督导考核，以民生实事推动落实</w:t>
      </w:r>
      <w:r>
        <w:rPr>
          <w:rFonts w:hint="default" w:ascii="Times New Roman" w:hAnsi="Times New Roman" w:eastAsia="楷体_GB2312" w:cs="Times New Roman"/>
          <w:sz w:val="32"/>
          <w:szCs w:val="32"/>
          <w:lang w:eastAsia="zh-CN"/>
        </w:rPr>
        <w:t>。</w:t>
      </w:r>
      <w:r>
        <w:rPr>
          <w:rFonts w:hint="default" w:ascii="Times New Roman" w:hAnsi="Times New Roman" w:eastAsia="仿宋_GB2312" w:cs="Times New Roman"/>
          <w:sz w:val="32"/>
          <w:szCs w:val="32"/>
          <w:lang w:eastAsia="zh-CN"/>
        </w:rPr>
        <w:t>以落实省政府民生实事方式推进教共体建设。</w:t>
      </w:r>
      <w:r>
        <w:rPr>
          <w:rFonts w:hint="default" w:ascii="Times New Roman" w:hAnsi="Times New Roman" w:eastAsia="仿宋" w:cs="Times New Roman"/>
          <w:sz w:val="32"/>
          <w:szCs w:val="32"/>
        </w:rPr>
        <w:t>2021年，省政府将“新增城乡义务教育共同体学校（校区）1500家”列入省政府民生实事项目</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color w:val="auto"/>
          <w:sz w:val="32"/>
          <w:szCs w:val="32"/>
          <w:lang w:val="en-US" w:eastAsia="zh-CN"/>
        </w:rPr>
        <w:t>2022年</w:t>
      </w:r>
      <w:r>
        <w:rPr>
          <w:rFonts w:hint="default" w:ascii="Times New Roman" w:hAnsi="Times New Roman" w:eastAsia="仿宋" w:cs="Times New Roman"/>
          <w:sz w:val="32"/>
          <w:szCs w:val="32"/>
        </w:rPr>
        <w:t>省政府将</w:t>
      </w:r>
      <w:r>
        <w:rPr>
          <w:rFonts w:hint="default" w:ascii="Times New Roman" w:hAnsi="Times New Roman" w:eastAsia="仿宋_GB2312" w:cs="Times New Roman"/>
          <w:color w:val="auto"/>
          <w:sz w:val="32"/>
          <w:szCs w:val="32"/>
          <w:lang w:val="en-US" w:eastAsia="zh"/>
        </w:rPr>
        <w:t>“</w:t>
      </w:r>
      <w:r>
        <w:rPr>
          <w:rFonts w:hint="default" w:ascii="Times New Roman" w:hAnsi="Times New Roman" w:eastAsia="仿宋_GB2312" w:cs="Times New Roman"/>
          <w:color w:val="auto"/>
          <w:sz w:val="32"/>
          <w:szCs w:val="32"/>
          <w:lang w:val="en-US" w:eastAsia="zh-CN"/>
        </w:rPr>
        <w:t>支援山区26 县和6个海岛县组建跨地区教共体结对学校500所”列入省政府民生实事项目。将教共体建设落实情况纳入民生实事专项督查考核和地方年度教育业绩考核双考核。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三、实施成效</w:t>
      </w:r>
    </w:p>
    <w:p>
      <w:pPr>
        <w:pStyle w:val="4"/>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color w:val="0C0C0C"/>
          <w:sz w:val="32"/>
          <w:szCs w:val="32"/>
          <w:lang w:val="en-US" w:eastAsia="zh-CN"/>
        </w:rPr>
      </w:pPr>
      <w:r>
        <w:rPr>
          <w:rFonts w:hint="default" w:ascii="Times New Roman" w:hAnsi="Times New Roman" w:eastAsia="楷体_GB2312" w:cs="Times New Roman"/>
          <w:color w:val="0C0C0C"/>
          <w:sz w:val="32"/>
          <w:szCs w:val="32"/>
          <w:lang w:val="en-US" w:eastAsia="zh-CN"/>
        </w:rPr>
        <w:t>（一）城乡教共体结对帮扶落地有声。</w:t>
      </w:r>
      <w:r>
        <w:rPr>
          <w:rFonts w:hint="default" w:ascii="Times New Roman" w:hAnsi="Times New Roman" w:eastAsia="仿宋_GB2312" w:cs="Times New Roman"/>
          <w:color w:val="0C0C0C"/>
          <w:sz w:val="32"/>
          <w:szCs w:val="32"/>
          <w:lang w:val="en-US" w:eastAsia="zh-CN"/>
        </w:rPr>
        <w:t>2021年</w:t>
      </w:r>
      <w:r>
        <w:rPr>
          <w:rFonts w:hint="default" w:ascii="Times New Roman" w:hAnsi="Times New Roman" w:eastAsia="仿宋_GB2312" w:cs="Times New Roman"/>
          <w:color w:val="0C0C0C"/>
          <w:sz w:val="32"/>
          <w:szCs w:val="32"/>
          <w:lang w:eastAsia="zh-CN"/>
        </w:rPr>
        <w:t>新增县域内融合型、紧密型</w:t>
      </w:r>
      <w:r>
        <w:rPr>
          <w:rFonts w:hint="default" w:ascii="Times New Roman" w:hAnsi="Times New Roman" w:eastAsia="仿宋_GB2312" w:cs="Times New Roman"/>
          <w:color w:val="0C0C0C"/>
          <w:sz w:val="32"/>
          <w:szCs w:val="32"/>
        </w:rPr>
        <w:t>城乡</w:t>
      </w:r>
      <w:r>
        <w:rPr>
          <w:rFonts w:hint="default" w:ascii="Times New Roman" w:hAnsi="Times New Roman" w:eastAsia="仿宋_GB2312" w:cs="Times New Roman"/>
          <w:color w:val="0C0C0C"/>
          <w:sz w:val="32"/>
          <w:szCs w:val="32"/>
          <w:lang w:eastAsia="zh-CN"/>
        </w:rPr>
        <w:t>义务教育共同体</w:t>
      </w:r>
      <w:r>
        <w:rPr>
          <w:rFonts w:hint="default" w:ascii="Times New Roman" w:hAnsi="Times New Roman" w:eastAsia="仿宋_GB2312" w:cs="Times New Roman"/>
          <w:color w:val="0C0C0C"/>
          <w:sz w:val="32"/>
          <w:szCs w:val="32"/>
        </w:rPr>
        <w:t>结对学校</w:t>
      </w:r>
      <w:r>
        <w:rPr>
          <w:rFonts w:hint="default" w:ascii="Times New Roman" w:hAnsi="Times New Roman" w:eastAsia="仿宋_GB2312" w:cs="Times New Roman"/>
          <w:color w:val="0C0C0C"/>
          <w:sz w:val="32"/>
          <w:szCs w:val="32"/>
          <w:lang w:val="en-US" w:eastAsia="zh-CN"/>
        </w:rPr>
        <w:t>1532所，</w:t>
      </w:r>
      <w:r>
        <w:rPr>
          <w:rFonts w:hint="default" w:ascii="Times New Roman" w:hAnsi="Times New Roman" w:eastAsia="仿宋_GB2312" w:cs="Times New Roman"/>
          <w:color w:val="0C0C0C"/>
          <w:sz w:val="32"/>
          <w:szCs w:val="32"/>
        </w:rPr>
        <w:t>完成</w:t>
      </w:r>
      <w:r>
        <w:rPr>
          <w:rFonts w:hint="default" w:ascii="Times New Roman" w:hAnsi="Times New Roman" w:eastAsia="仿宋_GB2312" w:cs="Times New Roman"/>
          <w:color w:val="0C0C0C"/>
          <w:sz w:val="32"/>
          <w:szCs w:val="32"/>
          <w:lang w:eastAsia="zh-CN"/>
        </w:rPr>
        <w:t>城乡</w:t>
      </w:r>
      <w:r>
        <w:rPr>
          <w:rFonts w:hint="default" w:ascii="Times New Roman" w:hAnsi="Times New Roman" w:eastAsia="仿宋_GB2312" w:cs="Times New Roman"/>
          <w:color w:val="0C0C0C"/>
          <w:sz w:val="32"/>
          <w:szCs w:val="32"/>
        </w:rPr>
        <w:t>教师交流1700多人</w:t>
      </w:r>
      <w:r>
        <w:rPr>
          <w:rFonts w:hint="default" w:ascii="Times New Roman" w:hAnsi="Times New Roman" w:eastAsia="仿宋_GB2312" w:cs="Times New Roman"/>
          <w:color w:val="0C0C0C"/>
          <w:sz w:val="32"/>
          <w:szCs w:val="32"/>
          <w:lang w:eastAsia="zh-CN"/>
        </w:rPr>
        <w:t>，</w:t>
      </w:r>
      <w:r>
        <w:rPr>
          <w:rFonts w:hint="default" w:ascii="Times New Roman" w:hAnsi="Times New Roman" w:eastAsia="仿宋_GB2312" w:cs="Times New Roman"/>
          <w:color w:val="0C0C0C"/>
          <w:sz w:val="32"/>
          <w:szCs w:val="32"/>
          <w:lang w:val="en-US" w:eastAsia="zh-CN"/>
        </w:rPr>
        <w:t>交流的教师</w:t>
      </w:r>
      <w:r>
        <w:rPr>
          <w:rFonts w:hint="default" w:ascii="Times New Roman" w:hAnsi="Times New Roman" w:eastAsia="仿宋_GB2312" w:cs="Times New Roman"/>
          <w:color w:val="0C0C0C"/>
          <w:sz w:val="32"/>
          <w:szCs w:val="32"/>
          <w:lang w:eastAsia="zh-CN"/>
        </w:rPr>
        <w:t>覆盖到所有受援的乡村学校。</w:t>
      </w:r>
      <w:r>
        <w:rPr>
          <w:rFonts w:hint="default" w:ascii="Times New Roman" w:hAnsi="Times New Roman" w:eastAsia="仿宋_GB2312" w:cs="Times New Roman"/>
          <w:color w:val="0C0C0C"/>
          <w:sz w:val="32"/>
          <w:szCs w:val="32"/>
          <w:lang w:val="en-US" w:eastAsia="zh-CN"/>
        </w:rPr>
        <w:t>2021年底，</w:t>
      </w:r>
      <w:r>
        <w:rPr>
          <w:rFonts w:hint="default" w:ascii="Times New Roman" w:hAnsi="Times New Roman" w:eastAsia="仿宋_GB2312" w:cs="Times New Roman"/>
          <w:color w:val="0C0C0C"/>
          <w:sz w:val="32"/>
          <w:szCs w:val="32"/>
        </w:rPr>
        <w:t>全省城乡教共体结对学校</w:t>
      </w:r>
      <w:r>
        <w:rPr>
          <w:rFonts w:hint="default" w:ascii="Times New Roman" w:hAnsi="Times New Roman" w:eastAsia="仿宋_GB2312" w:cs="Times New Roman"/>
          <w:color w:val="0C0C0C"/>
          <w:sz w:val="32"/>
          <w:szCs w:val="32"/>
          <w:lang w:eastAsia="zh-CN"/>
        </w:rPr>
        <w:t>累计</w:t>
      </w:r>
      <w:r>
        <w:rPr>
          <w:rFonts w:hint="default" w:ascii="Times New Roman" w:hAnsi="Times New Roman" w:eastAsia="仿宋_GB2312" w:cs="Times New Roman"/>
          <w:color w:val="0C0C0C"/>
          <w:sz w:val="32"/>
          <w:szCs w:val="32"/>
        </w:rPr>
        <w:t>达3685家，</w:t>
      </w:r>
      <w:r>
        <w:rPr>
          <w:rFonts w:hint="default" w:ascii="Times New Roman" w:hAnsi="Times New Roman" w:eastAsia="仿宋_GB2312" w:cs="Times New Roman"/>
          <w:color w:val="0C0C0C"/>
          <w:sz w:val="32"/>
          <w:szCs w:val="32"/>
          <w:lang w:eastAsia="zh-CN"/>
        </w:rPr>
        <w:t>已</w:t>
      </w:r>
      <w:r>
        <w:rPr>
          <w:rFonts w:hint="default" w:ascii="Times New Roman" w:hAnsi="Times New Roman" w:eastAsia="仿宋_GB2312" w:cs="Times New Roman"/>
          <w:color w:val="0C0C0C"/>
          <w:sz w:val="32"/>
          <w:szCs w:val="32"/>
        </w:rPr>
        <w:t>覆盖所有乡村学校和80%城镇公办学校</w:t>
      </w:r>
      <w:r>
        <w:rPr>
          <w:rFonts w:hint="default" w:ascii="Times New Roman" w:hAnsi="Times New Roman" w:eastAsia="仿宋_GB2312" w:cs="Times New Roman"/>
          <w:color w:val="0C0C0C"/>
          <w:sz w:val="32"/>
          <w:szCs w:val="32"/>
          <w:lang w:eastAsia="zh-CN"/>
        </w:rPr>
        <w:t>。</w:t>
      </w:r>
    </w:p>
    <w:p>
      <w:pPr>
        <w:pStyle w:val="8"/>
        <w:keepNext w:val="0"/>
        <w:keepLines w:val="0"/>
        <w:pageBreakBefore w:val="0"/>
        <w:widowControl w:val="0"/>
        <w:suppressLineNumbers w:val="0"/>
        <w:tabs>
          <w:tab w:val="left" w:pos="6120"/>
        </w:tabs>
        <w:suppressAutoHyphens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仿宋_GB2312" w:cs="Times New Roman"/>
          <w:b w:val="0"/>
          <w:bCs w:val="0"/>
          <w:color w:val="0C0C0C"/>
          <w:sz w:val="32"/>
          <w:szCs w:val="32"/>
          <w:lang w:val="en-US" w:eastAsia="zh-CN"/>
        </w:rPr>
      </w:pPr>
      <w:r>
        <w:rPr>
          <w:rFonts w:hint="default" w:ascii="Times New Roman" w:hAnsi="Times New Roman" w:eastAsia="楷体_GB2312" w:cs="Times New Roman"/>
          <w:b w:val="0"/>
          <w:bCs w:val="0"/>
          <w:color w:val="0C0C0C"/>
          <w:sz w:val="32"/>
          <w:szCs w:val="32"/>
          <w:lang w:val="en-US" w:eastAsia="zh-CN"/>
        </w:rPr>
        <w:t>（二）乡村教育出现一些可喜变化。一是</w:t>
      </w:r>
      <w:r>
        <w:rPr>
          <w:rFonts w:hint="default" w:ascii="Times New Roman" w:hAnsi="Times New Roman" w:eastAsia="仿宋_GB2312" w:cs="Times New Roman"/>
          <w:b w:val="0"/>
          <w:bCs w:val="0"/>
          <w:color w:val="0C0C0C"/>
          <w:kern w:val="2"/>
          <w:sz w:val="32"/>
          <w:szCs w:val="32"/>
          <w:lang w:val="en-US" w:eastAsia="zh-CN" w:bidi="ar"/>
        </w:rPr>
        <w:t>乡村学校教学质量提升明显。如2006年就在全省率先实施“一校两区”融合型城乡教共体实践的衢州市柯城区质量抽测表明，组建教共体乡村校区成绩均整体高于乡镇中心小学；被柯城区鹿鸣小学接管的最偏远山区的七里小学2006年毕业并达到高考年级的276名学生中，进入高校就读都比例达93.1%，有25人考入重点大学，还走出了北大学生，改变了乡村孩子的命运。二是乡村学生开始回流。</w:t>
      </w:r>
      <w:r>
        <w:rPr>
          <w:rFonts w:hint="default" w:ascii="Times New Roman" w:hAnsi="Times New Roman" w:eastAsia="仿宋_GB2312" w:cs="Times New Roman"/>
          <w:b w:val="0"/>
          <w:bCs w:val="0"/>
          <w:color w:val="0C0C0C"/>
          <w:kern w:val="2"/>
          <w:sz w:val="32"/>
          <w:szCs w:val="32"/>
          <w:vertAlign w:val="baseline"/>
          <w:lang w:val="en-US" w:eastAsia="zh-CN" w:bidi="ar"/>
        </w:rPr>
        <w:t>如原只有</w:t>
      </w:r>
      <w:r>
        <w:rPr>
          <w:rFonts w:hint="default" w:ascii="Times New Roman" w:hAnsi="Times New Roman" w:eastAsia="仿宋_GB2312" w:cs="Times New Roman"/>
          <w:b w:val="0"/>
          <w:bCs w:val="0"/>
          <w:color w:val="0C0C0C"/>
          <w:kern w:val="2"/>
          <w:sz w:val="32"/>
          <w:szCs w:val="32"/>
          <w:vertAlign w:val="baseline"/>
          <w:lang w:val="en-US" w:eastAsia="zh-CN" w:bidi="ar"/>
        </w:rPr>
        <w:t>3</w:t>
      </w:r>
      <w:r>
        <w:rPr>
          <w:rFonts w:hint="default" w:ascii="Times New Roman" w:hAnsi="Times New Roman" w:eastAsia="仿宋_GB2312" w:cs="Times New Roman"/>
          <w:b w:val="0"/>
          <w:bCs w:val="0"/>
          <w:color w:val="0C0C0C"/>
          <w:kern w:val="2"/>
          <w:sz w:val="32"/>
          <w:szCs w:val="32"/>
          <w:vertAlign w:val="baseline"/>
          <w:lang w:val="en-US" w:eastAsia="zh-CN" w:bidi="ar"/>
        </w:rPr>
        <w:t>名新生的</w:t>
      </w:r>
      <w:r>
        <w:rPr>
          <w:rFonts w:hint="default" w:ascii="Times New Roman" w:hAnsi="Times New Roman" w:eastAsia="仿宋_GB2312" w:cs="Times New Roman"/>
          <w:b w:val="0"/>
          <w:bCs w:val="0"/>
          <w:color w:val="0C0C0C"/>
          <w:kern w:val="2"/>
          <w:sz w:val="32"/>
          <w:szCs w:val="32"/>
          <w:vertAlign w:val="baseline"/>
          <w:lang w:val="en-US" w:eastAsia="zh-CN" w:bidi="ar"/>
        </w:rPr>
        <w:t>瑞安市</w:t>
      </w:r>
      <w:r>
        <w:rPr>
          <w:rFonts w:hint="default" w:ascii="Times New Roman" w:hAnsi="Times New Roman" w:eastAsia="仿宋_GB2312" w:cs="Times New Roman"/>
          <w:b w:val="0"/>
          <w:bCs w:val="0"/>
          <w:color w:val="0C0C0C"/>
          <w:kern w:val="2"/>
          <w:sz w:val="32"/>
          <w:szCs w:val="32"/>
          <w:vertAlign w:val="baseline"/>
          <w:lang w:val="en-US" w:eastAsia="zh-CN" w:bidi="ar"/>
        </w:rPr>
        <w:t>芳庄乡芳庄小学，</w:t>
      </w:r>
      <w:r>
        <w:rPr>
          <w:rFonts w:hint="default" w:ascii="Times New Roman" w:hAnsi="Times New Roman" w:eastAsia="仿宋_GB2312" w:cs="Times New Roman"/>
          <w:b w:val="0"/>
          <w:bCs w:val="0"/>
          <w:color w:val="0C0C0C"/>
          <w:kern w:val="2"/>
          <w:sz w:val="32"/>
          <w:szCs w:val="32"/>
          <w:vertAlign w:val="baseline"/>
          <w:lang w:val="en-US" w:eastAsia="zh-CN" w:bidi="ar"/>
        </w:rPr>
        <w:t>2019</w:t>
      </w:r>
      <w:r>
        <w:rPr>
          <w:rFonts w:hint="default" w:ascii="Times New Roman" w:hAnsi="Times New Roman" w:eastAsia="仿宋_GB2312" w:cs="Times New Roman"/>
          <w:b w:val="0"/>
          <w:bCs w:val="0"/>
          <w:color w:val="0C0C0C"/>
          <w:kern w:val="2"/>
          <w:sz w:val="32"/>
          <w:szCs w:val="32"/>
          <w:vertAlign w:val="baseline"/>
          <w:lang w:val="en-US" w:eastAsia="zh-CN" w:bidi="ar"/>
        </w:rPr>
        <w:t>年政府委托优质民办学校管理，当年</w:t>
      </w:r>
      <w:r>
        <w:rPr>
          <w:rFonts w:hint="default" w:ascii="Times New Roman" w:hAnsi="Times New Roman" w:eastAsia="仿宋_GB2312" w:cs="Times New Roman"/>
          <w:b w:val="0"/>
          <w:bCs w:val="0"/>
          <w:color w:val="0C0C0C"/>
          <w:kern w:val="2"/>
          <w:sz w:val="32"/>
          <w:szCs w:val="32"/>
          <w:vertAlign w:val="baseline"/>
          <w:lang w:val="en-US" w:eastAsia="zh-CN" w:bidi="ar"/>
        </w:rPr>
        <w:t>2</w:t>
      </w:r>
      <w:r>
        <w:rPr>
          <w:rFonts w:hint="default" w:ascii="Times New Roman" w:hAnsi="Times New Roman" w:eastAsia="仿宋_GB2312" w:cs="Times New Roman"/>
          <w:b w:val="0"/>
          <w:bCs w:val="0"/>
          <w:color w:val="0C0C0C"/>
          <w:kern w:val="2"/>
          <w:sz w:val="32"/>
          <w:szCs w:val="32"/>
          <w:vertAlign w:val="baseline"/>
          <w:lang w:val="en-US" w:eastAsia="zh-CN" w:bidi="ar"/>
        </w:rPr>
        <w:t>个班学生就全部招满，在校生从</w:t>
      </w:r>
      <w:r>
        <w:rPr>
          <w:rFonts w:hint="default" w:ascii="Times New Roman" w:hAnsi="Times New Roman" w:eastAsia="仿宋_GB2312" w:cs="Times New Roman"/>
          <w:b w:val="0"/>
          <w:bCs w:val="0"/>
          <w:color w:val="0C0C0C"/>
          <w:kern w:val="2"/>
          <w:sz w:val="32"/>
          <w:szCs w:val="32"/>
          <w:vertAlign w:val="baseline"/>
          <w:lang w:val="en-US" w:eastAsia="zh-CN" w:bidi="ar"/>
        </w:rPr>
        <w:t>2018</w:t>
      </w:r>
      <w:r>
        <w:rPr>
          <w:rFonts w:hint="default" w:ascii="Times New Roman" w:hAnsi="Times New Roman" w:eastAsia="仿宋_GB2312" w:cs="Times New Roman"/>
          <w:b w:val="0"/>
          <w:bCs w:val="0"/>
          <w:color w:val="0C0C0C"/>
          <w:kern w:val="2"/>
          <w:sz w:val="32"/>
          <w:szCs w:val="32"/>
          <w:vertAlign w:val="baseline"/>
          <w:lang w:val="en-US" w:eastAsia="zh-CN" w:bidi="ar"/>
        </w:rPr>
        <w:t>年的</w:t>
      </w:r>
      <w:r>
        <w:rPr>
          <w:rFonts w:hint="default" w:ascii="Times New Roman" w:hAnsi="Times New Roman" w:eastAsia="仿宋_GB2312" w:cs="Times New Roman"/>
          <w:b w:val="0"/>
          <w:bCs w:val="0"/>
          <w:color w:val="0C0C0C"/>
          <w:kern w:val="2"/>
          <w:sz w:val="32"/>
          <w:szCs w:val="32"/>
          <w:vertAlign w:val="baseline"/>
          <w:lang w:val="en-US" w:eastAsia="zh-CN" w:bidi="ar"/>
        </w:rPr>
        <w:t>71</w:t>
      </w:r>
      <w:r>
        <w:rPr>
          <w:rFonts w:hint="default" w:ascii="Times New Roman" w:hAnsi="Times New Roman" w:eastAsia="仿宋_GB2312" w:cs="Times New Roman"/>
          <w:b w:val="0"/>
          <w:bCs w:val="0"/>
          <w:color w:val="0C0C0C"/>
          <w:kern w:val="2"/>
          <w:sz w:val="32"/>
          <w:szCs w:val="32"/>
          <w:vertAlign w:val="baseline"/>
          <w:lang w:val="en-US" w:eastAsia="zh-CN" w:bidi="ar"/>
        </w:rPr>
        <w:t>人爆增至目前的</w:t>
      </w:r>
      <w:r>
        <w:rPr>
          <w:rFonts w:hint="default" w:ascii="Times New Roman" w:hAnsi="Times New Roman" w:eastAsia="仿宋_GB2312" w:cs="Times New Roman"/>
          <w:b w:val="0"/>
          <w:bCs w:val="0"/>
          <w:color w:val="0C0C0C"/>
          <w:kern w:val="2"/>
          <w:sz w:val="32"/>
          <w:szCs w:val="32"/>
          <w:vertAlign w:val="baseline"/>
          <w:lang w:val="en-US" w:eastAsia="zh-CN" w:bidi="ar"/>
        </w:rPr>
        <w:t>31</w:t>
      </w:r>
      <w:r>
        <w:rPr>
          <w:rFonts w:hint="default" w:ascii="Times New Roman" w:hAnsi="Times New Roman" w:eastAsia="仿宋_GB2312" w:cs="Times New Roman"/>
          <w:b w:val="0"/>
          <w:bCs w:val="0"/>
          <w:color w:val="0C0C0C"/>
          <w:kern w:val="2"/>
          <w:sz w:val="32"/>
          <w:szCs w:val="32"/>
          <w:vertAlign w:val="baseline"/>
          <w:lang w:val="en-US" w:eastAsia="zh-CN" w:bidi="ar"/>
        </w:rPr>
        <w:t>3</w:t>
      </w:r>
      <w:r>
        <w:rPr>
          <w:rFonts w:hint="default" w:ascii="Times New Roman" w:hAnsi="Times New Roman" w:eastAsia="仿宋_GB2312" w:cs="Times New Roman"/>
          <w:b w:val="0"/>
          <w:bCs w:val="0"/>
          <w:color w:val="0C0C0C"/>
          <w:kern w:val="2"/>
          <w:sz w:val="32"/>
          <w:szCs w:val="32"/>
          <w:vertAlign w:val="baseline"/>
          <w:lang w:val="en-US" w:eastAsia="zh-CN" w:bidi="ar"/>
        </w:rPr>
        <w:t>人。</w:t>
      </w:r>
      <w:r>
        <w:rPr>
          <w:rFonts w:hint="default" w:ascii="Times New Roman" w:hAnsi="Times New Roman" w:eastAsia="仿宋_GB2312" w:cs="Times New Roman"/>
          <w:b w:val="0"/>
          <w:bCs w:val="0"/>
          <w:color w:val="0C0C0C"/>
          <w:kern w:val="2"/>
          <w:sz w:val="32"/>
          <w:szCs w:val="32"/>
          <w:vertAlign w:val="baseline"/>
          <w:lang w:val="en-US" w:eastAsia="zh-CN" w:bidi="ar"/>
        </w:rPr>
        <w:t>三是</w:t>
      </w:r>
      <w:r>
        <w:rPr>
          <w:rFonts w:hint="default" w:ascii="Times New Roman" w:hAnsi="Times New Roman" w:eastAsia="仿宋_GB2312" w:cs="Times New Roman"/>
          <w:b w:val="0"/>
          <w:bCs w:val="0"/>
          <w:color w:val="0C0C0C"/>
          <w:kern w:val="2"/>
          <w:sz w:val="32"/>
          <w:szCs w:val="32"/>
          <w:lang w:val="en-US" w:eastAsia="zh-CN" w:bidi="ar"/>
        </w:rPr>
        <w:t>教师资源有效整合。</w:t>
      </w:r>
      <w:r>
        <w:rPr>
          <w:rFonts w:hint="default" w:ascii="Times New Roman" w:hAnsi="Times New Roman" w:eastAsia="仿宋_GB2312" w:cs="Times New Roman"/>
          <w:b w:val="0"/>
          <w:bCs w:val="0"/>
          <w:color w:val="0C0C0C"/>
          <w:kern w:val="2"/>
          <w:sz w:val="32"/>
          <w:szCs w:val="32"/>
          <w:vertAlign w:val="baseline"/>
          <w:lang w:val="en-US" w:eastAsia="zh-CN" w:bidi="ar"/>
        </w:rPr>
        <w:t>通过组建</w:t>
      </w:r>
      <w:r>
        <w:rPr>
          <w:rFonts w:hint="default" w:ascii="Times New Roman" w:hAnsi="Times New Roman" w:eastAsia="仿宋_GB2312" w:cs="Times New Roman"/>
          <w:b w:val="0"/>
          <w:bCs w:val="0"/>
          <w:color w:val="0C0C0C"/>
          <w:kern w:val="2"/>
          <w:sz w:val="32"/>
          <w:szCs w:val="32"/>
          <w:lang w:val="en-US" w:eastAsia="zh-CN" w:bidi="ar"/>
        </w:rPr>
        <w:t>融合型</w:t>
      </w:r>
      <w:r>
        <w:rPr>
          <w:rFonts w:hint="default" w:ascii="Times New Roman" w:hAnsi="Times New Roman" w:eastAsia="仿宋_GB2312" w:cs="Times New Roman"/>
          <w:b w:val="0"/>
          <w:bCs w:val="0"/>
          <w:color w:val="0C0C0C"/>
          <w:kern w:val="2"/>
          <w:sz w:val="32"/>
          <w:szCs w:val="32"/>
          <w:vertAlign w:val="baseline"/>
          <w:lang w:val="en-US" w:eastAsia="zh-CN" w:bidi="ar"/>
        </w:rPr>
        <w:t>教共体，实现了城乡各校区间教师的统筹安排</w:t>
      </w:r>
      <w:r>
        <w:rPr>
          <w:rFonts w:hint="default" w:ascii="Times New Roman" w:hAnsi="Times New Roman" w:eastAsia="仿宋_GB2312" w:cs="Times New Roman"/>
          <w:b w:val="0"/>
          <w:bCs w:val="0"/>
          <w:color w:val="0C0C0C"/>
          <w:kern w:val="2"/>
          <w:sz w:val="32"/>
          <w:szCs w:val="32"/>
          <w:lang w:val="en-US" w:eastAsia="zh-CN" w:bidi="ar"/>
        </w:rPr>
        <w:t>。如龙游县组建城乡教共体后，腾出乡村学校在编教师111人，减幅达18.6%，实现了集约办学。</w:t>
      </w:r>
    </w:p>
    <w:p>
      <w:pPr>
        <w:pStyle w:val="2"/>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7030A0"/>
          <w:sz w:val="32"/>
          <w:szCs w:val="32"/>
          <w:lang w:val="en-US" w:eastAsia="zh-CN"/>
        </w:rPr>
      </w:pPr>
      <w:r>
        <w:rPr>
          <w:rFonts w:hint="default" w:ascii="Times New Roman" w:hAnsi="Times New Roman" w:eastAsia="楷体_GB2312" w:cs="Times New Roman"/>
          <w:color w:val="0C0C0C"/>
          <w:sz w:val="32"/>
          <w:szCs w:val="32"/>
          <w:lang w:val="en-US" w:eastAsia="zh-CN"/>
        </w:rPr>
        <w:t>（三）群众认可在全国有一定影响。</w:t>
      </w:r>
      <w:r>
        <w:rPr>
          <w:rFonts w:hint="default" w:ascii="Times New Roman" w:hAnsi="Times New Roman" w:eastAsia="仿宋_GB2312" w:cs="Times New Roman"/>
          <w:b w:val="0"/>
          <w:bCs w:val="0"/>
          <w:color w:val="0C0C0C"/>
          <w:sz w:val="32"/>
          <w:szCs w:val="32"/>
          <w:lang w:val="en-US" w:eastAsia="zh-CN"/>
        </w:rPr>
        <w:t>一是群众认可。</w:t>
      </w:r>
      <w:r>
        <w:rPr>
          <w:rFonts w:hint="default" w:ascii="Times New Roman" w:hAnsi="Times New Roman" w:eastAsia="仿宋_GB2312" w:cs="Times New Roman"/>
          <w:b w:val="0"/>
          <w:bCs w:val="0"/>
          <w:color w:val="0C0C0C"/>
          <w:sz w:val="32"/>
          <w:szCs w:val="32"/>
        </w:rPr>
        <w:t>在</w:t>
      </w:r>
      <w:r>
        <w:rPr>
          <w:rFonts w:hint="default" w:ascii="Times New Roman" w:hAnsi="Times New Roman" w:eastAsia="仿宋_GB2312" w:cs="Times New Roman"/>
          <w:b w:val="0"/>
          <w:bCs w:val="0"/>
          <w:color w:val="0C0C0C"/>
          <w:sz w:val="32"/>
          <w:szCs w:val="32"/>
          <w:lang w:val="en-US" w:eastAsia="zh-CN"/>
        </w:rPr>
        <w:t>2021年</w:t>
      </w:r>
      <w:r>
        <w:rPr>
          <w:rFonts w:hint="default" w:ascii="Times New Roman" w:hAnsi="Times New Roman" w:eastAsia="仿宋_GB2312" w:cs="Times New Roman"/>
          <w:b w:val="0"/>
          <w:bCs w:val="0"/>
          <w:color w:val="0C0C0C"/>
          <w:sz w:val="32"/>
          <w:szCs w:val="32"/>
        </w:rPr>
        <w:t>省政府民生实事“好差评”活动中，城乡教共体好评率达98.7%。</w:t>
      </w:r>
      <w:r>
        <w:rPr>
          <w:rFonts w:hint="default" w:ascii="Times New Roman" w:hAnsi="Times New Roman" w:eastAsia="仿宋_GB2312" w:cs="Times New Roman"/>
          <w:b w:val="0"/>
          <w:bCs w:val="0"/>
          <w:color w:val="0C0C0C"/>
          <w:sz w:val="32"/>
          <w:szCs w:val="32"/>
          <w:lang w:val="en-US" w:eastAsia="zh-CN"/>
        </w:rPr>
        <w:t>二是同行嘉许。2021年初，</w:t>
      </w:r>
      <w:r>
        <w:rPr>
          <w:rFonts w:hint="default" w:ascii="Times New Roman" w:hAnsi="Times New Roman" w:eastAsia="仿宋_GB2312" w:cs="Times New Roman"/>
          <w:b w:val="0"/>
          <w:bCs w:val="0"/>
          <w:color w:val="0C0C0C"/>
          <w:sz w:val="32"/>
          <w:szCs w:val="32"/>
        </w:rPr>
        <w:t>我省城乡教共体实践</w:t>
      </w:r>
      <w:r>
        <w:rPr>
          <w:rFonts w:hint="default" w:ascii="Times New Roman" w:hAnsi="Times New Roman" w:eastAsia="仿宋_GB2312" w:cs="Times New Roman"/>
          <w:b w:val="0"/>
          <w:bCs w:val="0"/>
          <w:color w:val="0C0C0C"/>
          <w:sz w:val="32"/>
          <w:szCs w:val="32"/>
          <w:lang w:eastAsia="zh-CN"/>
        </w:rPr>
        <w:t>案例</w:t>
      </w:r>
      <w:r>
        <w:rPr>
          <w:rFonts w:hint="default" w:ascii="Times New Roman" w:hAnsi="Times New Roman" w:eastAsia="仿宋_GB2312" w:cs="Times New Roman"/>
          <w:b w:val="0"/>
          <w:bCs w:val="0"/>
          <w:color w:val="0C0C0C"/>
          <w:sz w:val="32"/>
          <w:szCs w:val="32"/>
        </w:rPr>
        <w:t>荣获</w:t>
      </w:r>
      <w:r>
        <w:rPr>
          <w:rFonts w:hint="default" w:ascii="Times New Roman" w:hAnsi="Times New Roman" w:eastAsia="仿宋_GB2312" w:cs="Times New Roman"/>
          <w:b w:val="0"/>
          <w:bCs w:val="0"/>
          <w:color w:val="0C0C0C"/>
          <w:sz w:val="32"/>
          <w:szCs w:val="32"/>
          <w:lang w:eastAsia="zh-CN"/>
        </w:rPr>
        <w:t>被教育部基础教育司评为</w:t>
      </w:r>
      <w:r>
        <w:rPr>
          <w:rFonts w:hint="default" w:ascii="Times New Roman" w:hAnsi="Times New Roman" w:eastAsia="仿宋_GB2312" w:cs="Times New Roman"/>
          <w:b w:val="0"/>
          <w:bCs w:val="0"/>
          <w:color w:val="0C0C0C"/>
          <w:sz w:val="32"/>
          <w:szCs w:val="32"/>
        </w:rPr>
        <w:t>全国基础教育工作优秀案例</w:t>
      </w:r>
      <w:r>
        <w:rPr>
          <w:rFonts w:hint="default" w:ascii="Times New Roman" w:hAnsi="Times New Roman" w:eastAsia="仿宋_GB2312" w:cs="Times New Roman"/>
          <w:b w:val="0"/>
          <w:bCs w:val="0"/>
          <w:color w:val="0C0C0C"/>
          <w:sz w:val="32"/>
          <w:szCs w:val="32"/>
          <w:lang w:eastAsia="zh-CN"/>
        </w:rPr>
        <w:t>。</w:t>
      </w:r>
      <w:r>
        <w:rPr>
          <w:rFonts w:hint="default" w:ascii="Times New Roman" w:hAnsi="Times New Roman" w:eastAsia="仿宋_GB2312" w:cs="Times New Roman"/>
          <w:b w:val="0"/>
          <w:bCs w:val="0"/>
          <w:color w:val="0C0C0C"/>
          <w:sz w:val="32"/>
          <w:szCs w:val="32"/>
          <w:lang w:val="en-US" w:eastAsia="zh-CN"/>
        </w:rPr>
        <w:t>三是媒体关注。2021</w:t>
      </w:r>
      <w:r>
        <w:rPr>
          <w:rFonts w:hint="default" w:ascii="Times New Roman" w:hAnsi="Times New Roman" w:eastAsia="仿宋_GB2312" w:cs="Times New Roman"/>
          <w:b w:val="0"/>
          <w:bCs w:val="0"/>
          <w:color w:val="0C0C0C"/>
          <w:sz w:val="32"/>
          <w:szCs w:val="32"/>
        </w:rPr>
        <w:t>年4月2日，人民日报以《浙江建设教育共同体，探索义务教育“乡村弱”现象的破解之道——城乡学校，手拉手一起走》为题作</w:t>
      </w:r>
      <w:r>
        <w:rPr>
          <w:rFonts w:hint="default" w:ascii="Times New Roman" w:hAnsi="Times New Roman" w:eastAsia="仿宋_GB2312" w:cs="Times New Roman"/>
          <w:b w:val="0"/>
          <w:bCs w:val="0"/>
          <w:color w:val="0C0C0C"/>
          <w:sz w:val="32"/>
          <w:szCs w:val="32"/>
          <w:lang w:eastAsia="zh-CN"/>
        </w:rPr>
        <w:t>深度</w:t>
      </w:r>
      <w:r>
        <w:rPr>
          <w:rFonts w:hint="default" w:ascii="Times New Roman" w:hAnsi="Times New Roman" w:eastAsia="仿宋_GB2312" w:cs="Times New Roman"/>
          <w:b w:val="0"/>
          <w:bCs w:val="0"/>
          <w:color w:val="0C0C0C"/>
          <w:sz w:val="32"/>
          <w:szCs w:val="32"/>
        </w:rPr>
        <w:t>报道。</w:t>
      </w:r>
    </w:p>
    <w:p>
      <w:pPr>
        <w:keepNext w:val="0"/>
        <w:keepLines w:val="0"/>
        <w:pageBreakBefore w:val="0"/>
        <w:widowControl w:val="0"/>
        <w:kinsoku/>
        <w:wordWrap/>
        <w:overflowPunct/>
        <w:topLinePunct w:val="0"/>
        <w:autoSpaceDN/>
        <w:bidi w:val="0"/>
        <w:adjustRightInd/>
        <w:snapToGrid/>
        <w:spacing w:line="560" w:lineRule="exact"/>
        <w:ind w:right="0" w:rightChars="0" w:firstLine="640"/>
        <w:textAlignment w:val="auto"/>
        <w:outlineLvl w:val="9"/>
        <w:rPr>
          <w:rFonts w:hint="default" w:ascii="Times New Roman" w:hAnsi="Times New Roman" w:eastAsia="仿宋_GB2312" w:cs="Times New Roman"/>
          <w:sz w:val="32"/>
          <w:szCs w:val="32"/>
          <w:lang w:val="en-US" w:eastAsia="zh-CN"/>
        </w:rPr>
      </w:pPr>
    </w:p>
    <w:p>
      <w:pPr>
        <w:rPr>
          <w:rFonts w:hint="default" w:ascii="Times New Roman" w:hAnsi="Times New Roman" w:cs="Times New Roman"/>
        </w:rPr>
      </w:pPr>
    </w:p>
    <w:sectPr>
      <w:footerReference r:id="rId3" w:type="default"/>
      <w:pgSz w:w="11906" w:h="16838"/>
      <w:pgMar w:top="1928" w:right="1531" w:bottom="1928" w:left="1531" w:header="851" w:footer="992" w:gutter="0"/>
      <w:paperSrc/>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D5ECDA3"/>
    <w:rsid w:val="637F4943"/>
    <w:rsid w:val="CD5ECDA3"/>
    <w:rsid w:val="FBDE2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able of figures"/>
    <w:basedOn w:val="1"/>
    <w:next w:val="1"/>
    <w:qFormat/>
    <w:uiPriority w:val="99"/>
    <w:pPr>
      <w:ind w:left="200" w:leftChars="200" w:hanging="200" w:hangingChars="200"/>
    </w:pPr>
    <w:rPr>
      <w:rFonts w:eastAsia="宋体" w:cs="Times New Roman"/>
      <w:kern w:val="0"/>
      <w:sz w:val="20"/>
      <w:szCs w:val="32"/>
    </w:rPr>
  </w:style>
  <w:style w:type="paragraph" w:styleId="3">
    <w:name w:val="Normal Indent"/>
    <w:basedOn w:val="1"/>
    <w:unhideWhenUsed/>
    <w:qFormat/>
    <w:uiPriority w:val="99"/>
    <w:pPr>
      <w:keepNext w:val="0"/>
      <w:keepLines w:val="0"/>
      <w:widowControl w:val="0"/>
      <w:suppressLineNumbers w:val="0"/>
      <w:suppressAutoHyphens/>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paragraph" w:styleId="4">
    <w:name w:val="Body Text"/>
    <w:basedOn w:val="1"/>
    <w:qFormat/>
    <w:uiPriority w:val="0"/>
    <w:pPr>
      <w:spacing w:before="0" w:after="140" w:line="276" w:lineRule="auto"/>
    </w:pPr>
  </w:style>
  <w:style w:type="paragraph" w:styleId="5">
    <w:name w:val="Body Text Indent"/>
    <w:basedOn w:val="1"/>
    <w:next w:val="3"/>
    <w:qFormat/>
    <w:uiPriority w:val="0"/>
    <w:pPr>
      <w:spacing w:after="120"/>
      <w:ind w:left="420" w:leftChars="200"/>
    </w:pPr>
    <w:rPr>
      <w:rFonts w:ascii="Times New Roman" w:hAnsi="Times New Roman" w:cs="Times New Roman"/>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0"/>
    <w:pPr>
      <w:keepNext w:val="0"/>
      <w:keepLines w:val="0"/>
      <w:widowControl w:val="0"/>
      <w:suppressLineNumbers w:val="0"/>
      <w:autoSpaceDE w:val="0"/>
      <w:autoSpaceDN w:val="0"/>
      <w:adjustRightInd w:val="0"/>
      <w:snapToGrid w:val="0"/>
      <w:spacing w:before="0" w:beforeAutospacing="0" w:after="0" w:afterAutospacing="0" w:line="360" w:lineRule="auto"/>
      <w:ind w:left="0" w:firstLine="200" w:firstLineChars="200"/>
      <w:jc w:val="left"/>
    </w:pPr>
    <w:rPr>
      <w:rFonts w:ascii="Calibri" w:hAnsi="Calibri" w:eastAsia="黑体" w:cs="Calibri"/>
      <w:b/>
      <w:bCs/>
      <w:kern w:val="2"/>
      <w:sz w:val="28"/>
      <w:szCs w:val="30"/>
      <w:lang w:val="en-US" w:eastAsia="zh-CN" w:bidi="ar"/>
    </w:rPr>
  </w:style>
  <w:style w:type="paragraph" w:styleId="9">
    <w:name w:val="Normal (Web)"/>
    <w:basedOn w:val="1"/>
    <w:qFormat/>
    <w:uiPriority w:val="0"/>
    <w:rPr>
      <w:rFonts w:ascii="Calibri" w:hAnsi="Calibri" w:eastAsia="宋体" w:cs="Times New Roman"/>
      <w:sz w:val="24"/>
      <w:szCs w:val="24"/>
    </w:rPr>
  </w:style>
  <w:style w:type="paragraph" w:styleId="10">
    <w:name w:val="Body Text First Indent 2"/>
    <w:basedOn w:val="5"/>
    <w:next w:val="5"/>
    <w:qFormat/>
    <w:uiPriority w:val="0"/>
    <w:pPr>
      <w:keepNext w:val="0"/>
      <w:keepLines w:val="0"/>
      <w:widowControl w:val="0"/>
      <w:suppressLineNumbers w:val="0"/>
      <w:suppressAutoHyphens/>
      <w:spacing w:after="120" w:afterAutospacing="0"/>
      <w:ind w:left="420" w:leftChars="200" w:firstLine="420" w:firstLineChars="20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2022-05-21T06:02:00Z</dcterms:created>
  <dc:creator>张黎</dc:creator>
  <cp:lastModifiedBy>李海峰</cp:lastModifiedBy>
  <dcterms:modified xsi:type="dcterms:W3CDTF">2023-09-06T08:45:28Z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