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D83AF">
      <w:pPr>
        <w:pStyle w:val="2"/>
        <w:spacing w:before="7"/>
        <w:jc w:val="center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浙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江水利水电学院第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十一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届大学生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中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华经典诵读竞赛</w:t>
      </w:r>
    </w:p>
    <w:p w14:paraId="38944FE4">
      <w:pPr>
        <w:pStyle w:val="3"/>
        <w:spacing w:before="66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演讲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题库（2026）</w:t>
      </w:r>
    </w:p>
    <w:p w14:paraId="2ABC41CA">
      <w:pPr>
        <w:pStyle w:val="3"/>
        <w:spacing w:before="66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bookmarkStart w:id="0" w:name="_GoBack"/>
      <w:bookmarkEnd w:id="0"/>
    </w:p>
    <w:p w14:paraId="6768C373">
      <w:pPr>
        <w:pStyle w:val="7"/>
        <w:numPr>
          <w:ilvl w:val="0"/>
          <w:numId w:val="1"/>
        </w:numPr>
        <w:tabs>
          <w:tab w:val="left" w:pos="400"/>
        </w:tabs>
        <w:spacing w:before="158" w:after="0" w:line="386" w:lineRule="auto"/>
        <w:ind w:left="120" w:right="237" w:firstLine="0"/>
        <w:jc w:val="left"/>
        <w:rPr>
          <w:sz w:val="28"/>
        </w:rPr>
      </w:pPr>
      <w:r>
        <w:rPr>
          <w:color w:val="221F1F"/>
          <w:spacing w:val="-4"/>
          <w:sz w:val="28"/>
        </w:rPr>
        <w:t>曾子曰：“吾日三省吾身：为人谋而不忠乎？与朋友交而不信乎？</w:t>
      </w:r>
      <w:r>
        <w:rPr>
          <w:color w:val="221F1F"/>
          <w:sz w:val="28"/>
        </w:rPr>
        <w:t>传不习乎？” （《论语·学而》）</w:t>
      </w:r>
    </w:p>
    <w:p w14:paraId="4C84B319">
      <w:pPr>
        <w:pStyle w:val="7"/>
        <w:numPr>
          <w:ilvl w:val="0"/>
          <w:numId w:val="1"/>
        </w:numPr>
        <w:tabs>
          <w:tab w:val="left" w:pos="400"/>
        </w:tabs>
        <w:spacing w:before="4" w:after="0" w:line="240" w:lineRule="auto"/>
        <w:ind w:left="400" w:right="0" w:hanging="280"/>
        <w:jc w:val="left"/>
        <w:rPr>
          <w:sz w:val="28"/>
        </w:rPr>
      </w:pPr>
      <w:r>
        <w:rPr>
          <w:color w:val="221F1F"/>
          <w:spacing w:val="-2"/>
          <w:sz w:val="28"/>
        </w:rPr>
        <w:t>上善若水，水善利万物而不争。 （《老子·道德经》</w:t>
      </w:r>
      <w:r>
        <w:rPr>
          <w:color w:val="221F1F"/>
          <w:spacing w:val="-10"/>
          <w:sz w:val="28"/>
        </w:rPr>
        <w:t>）</w:t>
      </w:r>
    </w:p>
    <w:p w14:paraId="6F317A5B">
      <w:pPr>
        <w:pStyle w:val="7"/>
        <w:numPr>
          <w:ilvl w:val="0"/>
          <w:numId w:val="1"/>
        </w:numPr>
        <w:tabs>
          <w:tab w:val="left" w:pos="400"/>
        </w:tabs>
        <w:spacing w:before="222" w:after="0" w:line="240" w:lineRule="auto"/>
        <w:ind w:left="400" w:right="0" w:hanging="280"/>
        <w:jc w:val="left"/>
        <w:rPr>
          <w:sz w:val="28"/>
        </w:rPr>
      </w:pPr>
      <w:r>
        <w:rPr>
          <w:color w:val="221F1F"/>
          <w:spacing w:val="-3"/>
          <w:sz w:val="28"/>
        </w:rPr>
        <w:t xml:space="preserve">独学而无友，则孤陋而寡闻。 </w:t>
      </w:r>
      <w:r>
        <w:rPr>
          <w:color w:val="221F1F"/>
          <w:sz w:val="28"/>
        </w:rPr>
        <w:t>（《礼记·学记》</w:t>
      </w:r>
      <w:r>
        <w:rPr>
          <w:color w:val="221F1F"/>
          <w:spacing w:val="-10"/>
          <w:sz w:val="28"/>
        </w:rPr>
        <w:t>）</w:t>
      </w:r>
    </w:p>
    <w:p w14:paraId="6E5384D3">
      <w:pPr>
        <w:pStyle w:val="7"/>
        <w:numPr>
          <w:ilvl w:val="0"/>
          <w:numId w:val="1"/>
        </w:numPr>
        <w:tabs>
          <w:tab w:val="left" w:pos="400"/>
        </w:tabs>
        <w:spacing w:before="220" w:after="0" w:line="240" w:lineRule="auto"/>
        <w:ind w:left="400" w:right="0" w:hanging="280"/>
        <w:jc w:val="left"/>
        <w:rPr>
          <w:sz w:val="28"/>
        </w:rPr>
      </w:pPr>
      <w:r>
        <w:rPr>
          <w:color w:val="221F1F"/>
          <w:spacing w:val="-2"/>
          <w:sz w:val="28"/>
        </w:rPr>
        <w:t>善学者，假人之长，以补己短。 （《吕氏春秋·用众》</w:t>
      </w:r>
      <w:r>
        <w:rPr>
          <w:color w:val="221F1F"/>
          <w:spacing w:val="-10"/>
          <w:sz w:val="28"/>
        </w:rPr>
        <w:t>）</w:t>
      </w:r>
    </w:p>
    <w:p w14:paraId="38566CC2">
      <w:pPr>
        <w:pStyle w:val="7"/>
        <w:numPr>
          <w:ilvl w:val="0"/>
          <w:numId w:val="1"/>
        </w:numPr>
        <w:tabs>
          <w:tab w:val="left" w:pos="400"/>
        </w:tabs>
        <w:spacing w:before="222" w:after="0" w:line="240" w:lineRule="auto"/>
        <w:ind w:left="400" w:right="0" w:hanging="280"/>
        <w:jc w:val="left"/>
        <w:rPr>
          <w:sz w:val="28"/>
        </w:rPr>
      </w:pPr>
      <w:r>
        <w:rPr>
          <w:color w:val="221F1F"/>
          <w:spacing w:val="-6"/>
          <w:sz w:val="28"/>
        </w:rPr>
        <w:t xml:space="preserve">人生天地之间，若白驹之过隙，忽然而已。 </w:t>
      </w:r>
      <w:r>
        <w:rPr>
          <w:color w:val="221F1F"/>
          <w:spacing w:val="-4"/>
          <w:sz w:val="28"/>
        </w:rPr>
        <w:t>（《庄子·知北游》</w:t>
      </w:r>
      <w:r>
        <w:rPr>
          <w:color w:val="221F1F"/>
          <w:spacing w:val="-10"/>
          <w:sz w:val="28"/>
        </w:rPr>
        <w:t>）</w:t>
      </w:r>
    </w:p>
    <w:p w14:paraId="6EFEB77E">
      <w:pPr>
        <w:pStyle w:val="7"/>
        <w:numPr>
          <w:ilvl w:val="0"/>
          <w:numId w:val="1"/>
        </w:numPr>
        <w:tabs>
          <w:tab w:val="left" w:pos="400"/>
        </w:tabs>
        <w:spacing w:before="222" w:after="0" w:line="240" w:lineRule="auto"/>
        <w:ind w:left="400" w:right="0" w:hanging="280"/>
        <w:jc w:val="left"/>
        <w:rPr>
          <w:sz w:val="28"/>
        </w:rPr>
      </w:pPr>
      <w:r>
        <w:rPr>
          <w:color w:val="221F1F"/>
          <w:spacing w:val="-11"/>
          <w:sz w:val="28"/>
        </w:rPr>
        <w:t xml:space="preserve">才者，德之资也；德者，才之帅也。 </w:t>
      </w:r>
      <w:r>
        <w:rPr>
          <w:color w:val="221F1F"/>
          <w:spacing w:val="-8"/>
          <w:sz w:val="28"/>
        </w:rPr>
        <w:t>（司马光《资治通鉴·</w:t>
      </w:r>
      <w:r>
        <w:rPr>
          <w:color w:val="221F1F"/>
          <w:spacing w:val="-53"/>
          <w:sz w:val="28"/>
        </w:rPr>
        <w:t>周纪》</w:t>
      </w:r>
      <w:r>
        <w:rPr>
          <w:color w:val="221F1F"/>
          <w:spacing w:val="-10"/>
          <w:sz w:val="28"/>
        </w:rPr>
        <w:t>）</w:t>
      </w:r>
    </w:p>
    <w:p w14:paraId="0EE63E50">
      <w:pPr>
        <w:pStyle w:val="7"/>
        <w:numPr>
          <w:ilvl w:val="0"/>
          <w:numId w:val="1"/>
        </w:numPr>
        <w:tabs>
          <w:tab w:val="left" w:pos="400"/>
        </w:tabs>
        <w:spacing w:before="219" w:after="0" w:line="240" w:lineRule="auto"/>
        <w:ind w:left="400" w:right="0" w:hanging="280"/>
        <w:jc w:val="left"/>
        <w:rPr>
          <w:sz w:val="28"/>
        </w:rPr>
      </w:pPr>
      <w:r>
        <w:rPr>
          <w:color w:val="221F1F"/>
          <w:spacing w:val="-2"/>
          <w:sz w:val="28"/>
        </w:rPr>
        <w:t>欲穷千里目，更上一层楼。 （王之涣《登鹳雀楼》</w:t>
      </w:r>
      <w:r>
        <w:rPr>
          <w:color w:val="221F1F"/>
          <w:spacing w:val="-10"/>
          <w:sz w:val="28"/>
        </w:rPr>
        <w:t>）</w:t>
      </w:r>
    </w:p>
    <w:p w14:paraId="24C2D349">
      <w:pPr>
        <w:pStyle w:val="7"/>
        <w:numPr>
          <w:ilvl w:val="0"/>
          <w:numId w:val="1"/>
        </w:numPr>
        <w:tabs>
          <w:tab w:val="left" w:pos="400"/>
        </w:tabs>
        <w:spacing w:before="223" w:after="0" w:line="240" w:lineRule="auto"/>
        <w:ind w:left="400" w:right="0" w:hanging="280"/>
        <w:jc w:val="left"/>
        <w:rPr>
          <w:sz w:val="28"/>
        </w:rPr>
      </w:pPr>
      <w:r>
        <w:rPr>
          <w:color w:val="221F1F"/>
          <w:spacing w:val="-2"/>
          <w:sz w:val="28"/>
        </w:rPr>
        <w:t>业精于勤，荒于嬉；行成于思，毁于随。 （韩愈《进学解》</w:t>
      </w:r>
      <w:r>
        <w:rPr>
          <w:color w:val="221F1F"/>
          <w:spacing w:val="-10"/>
          <w:sz w:val="28"/>
        </w:rPr>
        <w:t>）</w:t>
      </w:r>
    </w:p>
    <w:p w14:paraId="4EF9E2CE">
      <w:pPr>
        <w:pStyle w:val="7"/>
        <w:numPr>
          <w:ilvl w:val="0"/>
          <w:numId w:val="1"/>
        </w:numPr>
        <w:tabs>
          <w:tab w:val="left" w:pos="400"/>
        </w:tabs>
        <w:spacing w:before="222" w:after="0" w:line="240" w:lineRule="auto"/>
        <w:ind w:left="400" w:right="0" w:hanging="280"/>
        <w:jc w:val="left"/>
        <w:rPr>
          <w:sz w:val="28"/>
        </w:rPr>
      </w:pPr>
      <w:r>
        <w:rPr>
          <w:color w:val="221F1F"/>
          <w:spacing w:val="-3"/>
          <w:sz w:val="28"/>
        </w:rPr>
        <w:t xml:space="preserve">谁言寸草心，报得三春晖。 </w:t>
      </w:r>
      <w:r>
        <w:rPr>
          <w:color w:val="221F1F"/>
          <w:sz w:val="28"/>
        </w:rPr>
        <w:t>（孟郊《游子吟》</w:t>
      </w:r>
      <w:r>
        <w:rPr>
          <w:color w:val="221F1F"/>
          <w:spacing w:val="-10"/>
          <w:sz w:val="28"/>
        </w:rPr>
        <w:t>）</w:t>
      </w:r>
    </w:p>
    <w:p w14:paraId="6A208FE6">
      <w:pPr>
        <w:pStyle w:val="7"/>
        <w:numPr>
          <w:ilvl w:val="0"/>
          <w:numId w:val="1"/>
        </w:numPr>
        <w:tabs>
          <w:tab w:val="left" w:pos="538"/>
        </w:tabs>
        <w:spacing w:before="219" w:after="0" w:line="388" w:lineRule="auto"/>
        <w:ind w:left="120" w:right="237" w:firstLine="0"/>
        <w:jc w:val="left"/>
        <w:rPr>
          <w:sz w:val="28"/>
        </w:rPr>
      </w:pPr>
      <w:r>
        <w:rPr>
          <w:color w:val="221F1F"/>
          <w:spacing w:val="-5"/>
          <w:sz w:val="28"/>
        </w:rPr>
        <w:t xml:space="preserve">千淘万漉虽辛苦，吹尽狂沙始到金。 </w:t>
      </w:r>
      <w:r>
        <w:rPr>
          <w:color w:val="221F1F"/>
          <w:spacing w:val="-4"/>
          <w:sz w:val="28"/>
        </w:rPr>
        <w:t>（刘禹锡《杂曲歌辞·浪淘沙》）</w:t>
      </w:r>
    </w:p>
    <w:p w14:paraId="377009EB">
      <w:pPr>
        <w:pStyle w:val="7"/>
        <w:numPr>
          <w:ilvl w:val="0"/>
          <w:numId w:val="1"/>
        </w:numPr>
        <w:tabs>
          <w:tab w:val="left" w:pos="538"/>
        </w:tabs>
        <w:spacing w:before="0" w:after="0" w:line="358" w:lineRule="exact"/>
        <w:ind w:left="538" w:right="0" w:hanging="418"/>
        <w:jc w:val="left"/>
        <w:rPr>
          <w:sz w:val="28"/>
        </w:rPr>
      </w:pPr>
      <w:r>
        <w:rPr>
          <w:color w:val="221F1F"/>
          <w:spacing w:val="-3"/>
          <w:sz w:val="28"/>
        </w:rPr>
        <w:t xml:space="preserve">谁知盘中餐，粒粒皆辛苦。 </w:t>
      </w:r>
      <w:r>
        <w:rPr>
          <w:color w:val="221F1F"/>
          <w:sz w:val="28"/>
        </w:rPr>
        <w:t>（李绅《悯农》</w:t>
      </w:r>
      <w:r>
        <w:rPr>
          <w:color w:val="221F1F"/>
          <w:spacing w:val="-10"/>
          <w:sz w:val="28"/>
        </w:rPr>
        <w:t>）</w:t>
      </w:r>
    </w:p>
    <w:p w14:paraId="4817B598">
      <w:pPr>
        <w:pStyle w:val="7"/>
        <w:numPr>
          <w:ilvl w:val="0"/>
          <w:numId w:val="1"/>
        </w:numPr>
        <w:tabs>
          <w:tab w:val="left" w:pos="538"/>
        </w:tabs>
        <w:spacing w:before="220" w:after="0" w:line="240" w:lineRule="auto"/>
        <w:ind w:left="538" w:right="0" w:hanging="418"/>
        <w:jc w:val="left"/>
        <w:rPr>
          <w:sz w:val="28"/>
        </w:rPr>
      </w:pPr>
      <w:r>
        <w:rPr>
          <w:color w:val="221F1F"/>
          <w:spacing w:val="-2"/>
          <w:sz w:val="28"/>
        </w:rPr>
        <w:t>粗缯大布裹生涯，腹有诗书气自华。 （苏轼《和董传留别》</w:t>
      </w:r>
      <w:r>
        <w:rPr>
          <w:color w:val="221F1F"/>
          <w:spacing w:val="-10"/>
          <w:sz w:val="28"/>
        </w:rPr>
        <w:t>）</w:t>
      </w:r>
    </w:p>
    <w:p w14:paraId="60A10C1D">
      <w:pPr>
        <w:pStyle w:val="7"/>
        <w:numPr>
          <w:ilvl w:val="0"/>
          <w:numId w:val="1"/>
        </w:numPr>
        <w:tabs>
          <w:tab w:val="left" w:pos="538"/>
        </w:tabs>
        <w:spacing w:before="222" w:after="0" w:line="388" w:lineRule="auto"/>
        <w:ind w:left="120" w:right="237" w:firstLine="0"/>
        <w:jc w:val="left"/>
        <w:rPr>
          <w:sz w:val="28"/>
        </w:rPr>
      </w:pPr>
      <w:r>
        <w:rPr>
          <w:color w:val="221F1F"/>
          <w:spacing w:val="-5"/>
          <w:sz w:val="28"/>
        </w:rPr>
        <w:t xml:space="preserve">家人皆节俭，则一家齐；国人皆节俭，则一国安。 </w:t>
      </w:r>
      <w:r>
        <w:rPr>
          <w:color w:val="221F1F"/>
          <w:spacing w:val="-4"/>
          <w:sz w:val="28"/>
        </w:rPr>
        <w:t>（蔡元培《中</w:t>
      </w:r>
      <w:r>
        <w:rPr>
          <w:color w:val="221F1F"/>
          <w:spacing w:val="-2"/>
          <w:sz w:val="28"/>
        </w:rPr>
        <w:t>国人的修养》）</w:t>
      </w:r>
    </w:p>
    <w:p w14:paraId="27837AF4">
      <w:pPr>
        <w:pStyle w:val="7"/>
        <w:numPr>
          <w:ilvl w:val="0"/>
          <w:numId w:val="1"/>
        </w:numPr>
        <w:tabs>
          <w:tab w:val="left" w:pos="538"/>
        </w:tabs>
        <w:spacing w:before="0" w:after="0" w:line="388" w:lineRule="auto"/>
        <w:ind w:left="120" w:right="283" w:firstLine="0"/>
        <w:jc w:val="left"/>
        <w:rPr>
          <w:sz w:val="28"/>
        </w:rPr>
      </w:pPr>
      <w:r>
        <w:rPr>
          <w:color w:val="221F1F"/>
          <w:spacing w:val="-2"/>
          <w:sz w:val="28"/>
        </w:rPr>
        <w:t>向前看，不要回头，只要你勇敢面对，抬起头来，就会发现，少</w:t>
      </w:r>
      <w:r>
        <w:rPr>
          <w:color w:val="221F1F"/>
          <w:sz w:val="28"/>
        </w:rPr>
        <w:t>数的阴霾不过是短暂的雨季。 （丰子恺《缘缘堂随笔》）</w:t>
      </w:r>
    </w:p>
    <w:p w14:paraId="47D690F8">
      <w:pPr>
        <w:pStyle w:val="7"/>
        <w:numPr>
          <w:ilvl w:val="0"/>
          <w:numId w:val="1"/>
        </w:numPr>
        <w:tabs>
          <w:tab w:val="left" w:pos="538"/>
        </w:tabs>
        <w:spacing w:before="0" w:after="0" w:line="386" w:lineRule="auto"/>
        <w:ind w:left="120" w:right="283" w:firstLine="0"/>
        <w:jc w:val="left"/>
        <w:rPr>
          <w:sz w:val="28"/>
        </w:rPr>
      </w:pPr>
      <w:r>
        <w:rPr>
          <w:color w:val="221F1F"/>
          <w:spacing w:val="-2"/>
          <w:sz w:val="28"/>
        </w:rPr>
        <w:t>每一个人对于自己的生命，第一有爱护它的责任，第二有享受它的权利。（周国平《内在的从容》）</w:t>
      </w:r>
    </w:p>
    <w:sectPr>
      <w:type w:val="continuous"/>
      <w:pgSz w:w="11910" w:h="16840"/>
      <w:pgMar w:top="1560" w:right="15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20" w:hanging="284"/>
        <w:jc w:val="left"/>
      </w:pPr>
      <w:rPr>
        <w:rFonts w:hint="default" w:ascii="宋体" w:hAnsi="宋体" w:eastAsia="宋体" w:cs="宋体"/>
        <w:b w:val="0"/>
        <w:bCs w:val="0"/>
        <w:i w:val="0"/>
        <w:iCs w:val="0"/>
        <w:color w:val="221F1F"/>
        <w:spacing w:val="-2"/>
        <w:w w:val="100"/>
        <w:sz w:val="26"/>
        <w:szCs w:val="26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974" w:hanging="28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29" w:hanging="28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683" w:hanging="28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538" w:hanging="28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393" w:hanging="28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247" w:hanging="28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102" w:hanging="28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956" w:hanging="284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rsids>
    <w:rsidRoot w:val="00000000"/>
    <w:rsid w:val="73EA19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222"/>
      <w:ind w:left="400" w:hanging="280"/>
    </w:pPr>
    <w:rPr>
      <w:rFonts w:ascii="宋体" w:hAnsi="宋体" w:eastAsia="宋体" w:cs="宋体"/>
      <w:sz w:val="28"/>
      <w:szCs w:val="28"/>
      <w:lang w:val="en-US" w:eastAsia="zh-CN" w:bidi="ar-SA"/>
    </w:rPr>
  </w:style>
  <w:style w:type="paragraph" w:styleId="3">
    <w:name w:val="Title"/>
    <w:basedOn w:val="1"/>
    <w:qFormat/>
    <w:uiPriority w:val="1"/>
    <w:pPr>
      <w:ind w:left="793" w:right="912"/>
      <w:jc w:val="center"/>
    </w:pPr>
    <w:rPr>
      <w:rFonts w:ascii="Microsoft JhengHei" w:hAnsi="Microsoft JhengHei" w:eastAsia="Microsoft JhengHei" w:cs="Microsoft JhengHei"/>
      <w:b/>
      <w:bCs/>
      <w:sz w:val="28"/>
      <w:szCs w:val="28"/>
      <w:lang w:val="en-US" w:eastAsia="zh-CN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222"/>
      <w:ind w:left="400" w:hanging="280"/>
    </w:pPr>
    <w:rPr>
      <w:rFonts w:ascii="宋体" w:hAnsi="宋体" w:eastAsia="宋体" w:cs="宋体"/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494</Words>
  <Characters>494</Characters>
  <TotalTime>0</TotalTime>
  <ScaleCrop>false</ScaleCrop>
  <LinksUpToDate>false</LinksUpToDate>
  <CharactersWithSpaces>508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2026-10-26T04:20:00Z</dcterms:created>
  <dc:creator>JANNY</dc:creator>
  <cp:lastModifiedBy>Georgewell</cp:lastModifiedBy>
  <dcterms:modified xsi:type="dcterms:W3CDTF">2026-10-26T04:34:20Z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2026-10-26T00:00:00Z</vt:filetime>
  </property>
  <property fmtid="{D5CDD505-2E9C-101B-9397-08002B2CF9AE}" pid="5" name="SourceModified">
    <vt:lpwstr>D:20260202101753+08'00'</vt:lpwstr>
  </property>
  <property fmtid="{D5CDD505-2E9C-101B-9397-08002B2CF9AE}" pid="6" name="KSOTemplateDocerSaveRecord">
    <vt:lpwstr>eyJoZGlkIjoiMDhlZDU3NGM3ZjFjMDRlOTdjMmM2M2FiMWFlNGU5ODciLCJ1c2VySWQiOiI2MDA4NjYyODUifQ==</vt:lpwstr>
  </property>
  <property fmtid="{D5CDD505-2E9C-101B-9397-08002B2CF9AE}" pid="7" name="KSOProductBuildVer">
    <vt:lpwstr>2052-12.1.0.28505</vt:lpwstr>
  </property>
  <property fmtid="{D5CDD505-2E9C-101B-9397-08002B2CF9AE}" pid="8" name="ICV">
    <vt:lpwstr>CC535931804E42E8BDEFAB853A5BCD7F_12</vt:lpwstr>
  </property>
</Properties>
</file>