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仿宋_GB2312" w:hAnsi="Calibri" w:eastAsia="仿宋_GB2312" w:cs="Times New Roman"/>
          <w:sz w:val="32"/>
          <w:szCs w:val="32"/>
          <w:lang w:bidi="ar"/>
        </w:rPr>
      </w:pPr>
    </w:p>
    <w:p>
      <w:pPr>
        <w:adjustRightInd w:val="0"/>
        <w:snapToGrid w:val="0"/>
        <w:spacing w:line="600" w:lineRule="exact"/>
        <w:rPr>
          <w:rFonts w:ascii="仿宋_GB2312" w:hAnsi="Calibri" w:eastAsia="仿宋_GB2312" w:cs="Times New Roman"/>
          <w:sz w:val="32"/>
          <w:szCs w:val="32"/>
          <w:lang w:bidi="ar"/>
        </w:rPr>
      </w:pPr>
    </w:p>
    <w:p>
      <w:pPr>
        <w:snapToGrid/>
        <w:spacing w:after="312" w:afterLines="100"/>
        <w:jc w:val="center"/>
        <w:rPr>
          <w:rFonts w:ascii="方正小标宋简体" w:hAnsi="方正小标宋简体"/>
          <w:sz w:val="36"/>
        </w:rPr>
      </w:pPr>
      <w:r>
        <w:rPr>
          <w:rFonts w:hint="eastAsia" w:ascii="方正小标宋简体" w:hAnsi="方正小标宋简体"/>
          <w:b/>
          <w:bCs/>
          <w:sz w:val="36"/>
        </w:rPr>
        <w:t>浙江省</w:t>
      </w:r>
      <w:r>
        <w:rPr>
          <w:rFonts w:hint="eastAsia" w:ascii="方正小标宋简体" w:hAnsi="方正小标宋简体"/>
          <w:b/>
          <w:bCs/>
          <w:sz w:val="36"/>
          <w:lang w:eastAsia="zh-CN"/>
        </w:rPr>
        <w:t>“</w:t>
      </w:r>
      <w:r>
        <w:rPr>
          <w:rFonts w:hint="eastAsia" w:ascii="方正小标宋简体" w:hAnsi="方正小标宋简体"/>
          <w:b/>
          <w:bCs/>
          <w:sz w:val="36"/>
        </w:rPr>
        <w:t>数字孪生水利</w:t>
      </w:r>
      <w:r>
        <w:rPr>
          <w:rFonts w:hint="eastAsia" w:ascii="方正小标宋简体" w:hAnsi="方正小标宋简体"/>
          <w:b/>
          <w:bCs/>
          <w:sz w:val="36"/>
          <w:lang w:eastAsia="zh-CN"/>
        </w:rPr>
        <w:t>”</w:t>
      </w:r>
      <w:r>
        <w:rPr>
          <w:rFonts w:hint="eastAsia" w:ascii="方正小标宋简体" w:hAnsi="方正小标宋简体"/>
          <w:b/>
          <w:bCs/>
          <w:sz w:val="36"/>
        </w:rPr>
        <w:t>专题科技项目申报实施方案</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sz w:val="32"/>
        </w:rPr>
        <w:t>为</w:t>
      </w:r>
      <w:r>
        <w:rPr>
          <w:rFonts w:hint="eastAsia" w:ascii="仿宋_GB2312" w:hAnsi="Calibri" w:eastAsia="仿宋_GB2312" w:cs="仿宋_GB2312"/>
          <w:sz w:val="32"/>
          <w:szCs w:val="32"/>
          <w:lang w:bidi="ar"/>
        </w:rPr>
        <w:t>鼓励各地积极开展数字孪生水利关键技术攻关，加快</w:t>
      </w:r>
      <w:r>
        <w:rPr>
          <w:rFonts w:hint="eastAsia" w:ascii="仿宋_GB2312" w:hAnsi="Calibri"/>
          <w:sz w:val="32"/>
        </w:rPr>
        <w:t>推进科技成果转化应用，深化新一代信息技术与水利业务融合创新，</w:t>
      </w:r>
      <w:r>
        <w:rPr>
          <w:rFonts w:hint="eastAsia" w:ascii="仿宋_GB2312" w:hAnsi="Calibri" w:eastAsia="仿宋_GB2312" w:cs="仿宋_GB2312"/>
          <w:sz w:val="32"/>
          <w:szCs w:val="32"/>
          <w:lang w:bidi="ar"/>
        </w:rPr>
        <w:t>形成一批具有创新性、先进性和实用性的数字孪生水利技术科研成果，经研究决定，拟在</w:t>
      </w:r>
      <w:r>
        <w:rPr>
          <w:rFonts w:hint="eastAsia" w:ascii="仿宋_GB2312" w:hAnsi="Times New Roman"/>
          <w:sz w:val="32"/>
        </w:rPr>
        <w:t>202</w:t>
      </w:r>
      <w:r>
        <w:rPr>
          <w:rFonts w:hint="eastAsia" w:ascii="仿宋_GB2312" w:hAnsi="Times New Roman"/>
          <w:sz w:val="32"/>
          <w:lang w:val="en-US" w:eastAsia="zh-CN"/>
        </w:rPr>
        <w:t>4</w:t>
      </w:r>
      <w:r>
        <w:rPr>
          <w:rFonts w:hint="eastAsia" w:ascii="仿宋_GB2312" w:hAnsi="Calibri" w:eastAsia="仿宋_GB2312" w:cs="仿宋_GB2312"/>
          <w:sz w:val="32"/>
          <w:szCs w:val="32"/>
          <w:lang w:bidi="ar"/>
        </w:rPr>
        <w:t>年</w:t>
      </w:r>
      <w:r>
        <w:rPr>
          <w:rFonts w:hint="eastAsia" w:ascii="仿宋_GB2312" w:hAnsi="Calibri" w:eastAsia="仿宋_GB2312" w:cs="仿宋_GB2312"/>
          <w:sz w:val="32"/>
          <w:szCs w:val="32"/>
          <w:lang w:eastAsia="zh-CN" w:bidi="ar"/>
        </w:rPr>
        <w:t>度浙江省</w:t>
      </w:r>
      <w:r>
        <w:rPr>
          <w:rFonts w:hint="eastAsia" w:ascii="仿宋_GB2312" w:hAnsi="Calibri" w:eastAsia="仿宋_GB2312" w:cs="仿宋_GB2312"/>
          <w:sz w:val="32"/>
          <w:szCs w:val="32"/>
          <w:lang w:bidi="ar"/>
        </w:rPr>
        <w:t>水利科技项目申报中设立“数字孪生水利”专题。为统筹做好</w:t>
      </w:r>
      <w:r>
        <w:rPr>
          <w:rFonts w:hint="eastAsia" w:ascii="仿宋_GB2312" w:hAnsi="Calibri" w:eastAsia="仿宋_GB2312" w:cs="仿宋_GB2312"/>
          <w:sz w:val="32"/>
          <w:szCs w:val="32"/>
          <w:lang w:eastAsia="zh-CN" w:bidi="ar"/>
        </w:rPr>
        <w:t>“</w:t>
      </w:r>
      <w:r>
        <w:rPr>
          <w:rFonts w:hint="eastAsia" w:ascii="仿宋_GB2312" w:hAnsi="Calibri" w:eastAsia="仿宋_GB2312" w:cs="仿宋_GB2312"/>
          <w:sz w:val="32"/>
          <w:szCs w:val="32"/>
          <w:lang w:bidi="ar"/>
        </w:rPr>
        <w:t>数字孪生</w:t>
      </w:r>
      <w:r>
        <w:rPr>
          <w:rFonts w:hint="eastAsia" w:ascii="仿宋_GB2312" w:hAnsi="Calibri" w:eastAsia="仿宋_GB2312" w:cs="Times New Roman"/>
          <w:sz w:val="32"/>
          <w:szCs w:val="32"/>
          <w:lang w:bidi="ar"/>
        </w:rPr>
        <w:t>水利</w:t>
      </w:r>
      <w:r>
        <w:rPr>
          <w:rFonts w:hint="eastAsia" w:ascii="仿宋_GB2312" w:hAnsi="Calibri" w:eastAsia="仿宋_GB2312" w:cs="仿宋_GB2312"/>
          <w:sz w:val="32"/>
          <w:szCs w:val="32"/>
          <w:lang w:eastAsia="zh-CN" w:bidi="ar"/>
        </w:rPr>
        <w:t>”</w:t>
      </w:r>
      <w:bookmarkStart w:id="0" w:name="_GoBack"/>
      <w:bookmarkEnd w:id="0"/>
      <w:r>
        <w:rPr>
          <w:rFonts w:hint="eastAsia" w:ascii="仿宋_GB2312" w:hAnsi="Calibri" w:eastAsia="仿宋_GB2312" w:cs="Times New Roman"/>
          <w:sz w:val="32"/>
          <w:szCs w:val="32"/>
          <w:lang w:bidi="ar"/>
        </w:rPr>
        <w:t>专题科技项目申报工作，现制定以下实施方案。</w:t>
      </w:r>
    </w:p>
    <w:p>
      <w:pPr>
        <w:keepNext w:val="0"/>
        <w:keepLines w:val="0"/>
        <w:adjustRightInd w:val="0"/>
        <w:snapToGrid w:val="0"/>
        <w:spacing w:line="600" w:lineRule="exact"/>
        <w:ind w:firstLine="640" w:firstLineChars="200"/>
        <w:outlineLvl w:val="9"/>
        <w:rPr>
          <w:rFonts w:ascii="仿宋_GB2312" w:hAnsi="Calibri"/>
          <w:b/>
          <w:kern w:val="2"/>
          <w:sz w:val="32"/>
        </w:rPr>
      </w:pPr>
      <w:r>
        <w:rPr>
          <w:rFonts w:hint="eastAsia" w:ascii="仿宋_GB2312" w:hAnsi="Calibri"/>
          <w:b/>
          <w:kern w:val="2"/>
          <w:sz w:val="32"/>
        </w:rPr>
        <w:t xml:space="preserve">一、工作目标 </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全面贯彻落实省委省政府数字经济创新提质“一号发展工程”、水利部数字孪生水利建设决策部署，加快形成一批数字孪生水利重大科研成果，指导引领我省数字孪生水利建设，支撑打造具有浙江辨识度和全国影响力的数字孪生水利建设样板。</w:t>
      </w:r>
    </w:p>
    <w:p>
      <w:pPr>
        <w:keepNext w:val="0"/>
        <w:keepLines w:val="0"/>
        <w:adjustRightInd w:val="0"/>
        <w:snapToGrid w:val="0"/>
        <w:spacing w:line="600" w:lineRule="exact"/>
        <w:ind w:firstLine="640" w:firstLineChars="200"/>
        <w:outlineLvl w:val="9"/>
        <w:rPr>
          <w:rFonts w:ascii="仿宋_GB2312" w:hAnsi="Calibri"/>
          <w:b/>
          <w:kern w:val="2"/>
          <w:sz w:val="32"/>
        </w:rPr>
      </w:pPr>
      <w:r>
        <w:rPr>
          <w:rFonts w:hint="eastAsia" w:ascii="仿宋_GB2312" w:hAnsi="Calibri"/>
          <w:b/>
          <w:kern w:val="2"/>
          <w:sz w:val="32"/>
        </w:rPr>
        <w:t>二、基本原则</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sz w:val="32"/>
        </w:rPr>
        <w:t>（一）需求牵引。紧</w:t>
      </w:r>
      <w:r>
        <w:rPr>
          <w:rFonts w:hint="eastAsia" w:ascii="仿宋_GB2312" w:hAnsi="Calibri" w:eastAsia="仿宋_GB2312" w:cs="Times New Roman"/>
          <w:sz w:val="32"/>
          <w:szCs w:val="32"/>
          <w:lang w:bidi="ar"/>
        </w:rPr>
        <w:t>扣数字孪生水利建设要求，基于目前现状，以问题和需求为导向，找准重点、难点、痛点，集中开展攻关突破。</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sz w:val="32"/>
        </w:rPr>
        <w:t>（二）创新融合。</w:t>
      </w:r>
      <w:r>
        <w:rPr>
          <w:rFonts w:hint="eastAsia" w:ascii="仿宋_GB2312" w:hAnsi="Calibri" w:eastAsia="仿宋_GB2312" w:cs="Times New Roman"/>
          <w:sz w:val="32"/>
          <w:szCs w:val="32"/>
          <w:lang w:bidi="ar"/>
        </w:rPr>
        <w:t>强化原创性、引领性科技攻关，鼓励多学科交叉，突出业务融合，形成一批具有创新性和实用性的数字孪生水利关键核心技术研究成果。</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sz w:val="32"/>
        </w:rPr>
        <w:t>（三）示范推广。</w:t>
      </w:r>
      <w:r>
        <w:rPr>
          <w:rFonts w:hint="eastAsia" w:ascii="仿宋_GB2312" w:hAnsi="Calibri" w:eastAsia="仿宋_GB2312" w:cs="Times New Roman"/>
          <w:sz w:val="32"/>
          <w:szCs w:val="32"/>
          <w:lang w:bidi="ar"/>
        </w:rPr>
        <w:t>按照全省一盘棋的思路，充分总结和提炼典型科研成果，避免重复研究、资源浪费，强化成果推广应用。</w:t>
      </w:r>
    </w:p>
    <w:p>
      <w:pPr>
        <w:keepNext w:val="0"/>
        <w:keepLines w:val="0"/>
        <w:adjustRightInd w:val="0"/>
        <w:snapToGrid w:val="0"/>
        <w:spacing w:line="600" w:lineRule="exact"/>
        <w:ind w:firstLine="640" w:firstLineChars="200"/>
        <w:outlineLvl w:val="9"/>
        <w:rPr>
          <w:rFonts w:ascii="仿宋_GB2312" w:hAnsi="Calibri"/>
          <w:b/>
          <w:kern w:val="2"/>
          <w:sz w:val="32"/>
        </w:rPr>
      </w:pPr>
      <w:r>
        <w:rPr>
          <w:rFonts w:hint="eastAsia" w:ascii="仿宋_GB2312" w:hAnsi="Calibri"/>
          <w:b/>
          <w:kern w:val="2"/>
          <w:sz w:val="32"/>
        </w:rPr>
        <w:t>三、重点研究方向</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对标数字孪生水利建设要求，重点围绕数据底板、模型平台、知识平台、智能应用、基础设施等领域开展数字孪生关键技术研究。</w:t>
      </w:r>
    </w:p>
    <w:p>
      <w:pPr>
        <w:adjustRightInd w:val="0"/>
        <w:snapToGrid w:val="0"/>
        <w:spacing w:line="600" w:lineRule="exact"/>
        <w:ind w:firstLine="640" w:firstLineChars="200"/>
        <w:rPr>
          <w:rFonts w:ascii="仿宋_GB2312" w:hAnsi="Calibri"/>
          <w:sz w:val="32"/>
        </w:rPr>
      </w:pPr>
      <w:r>
        <w:rPr>
          <w:rFonts w:hint="eastAsia" w:ascii="仿宋_GB2312" w:hAnsi="Calibri"/>
          <w:sz w:val="32"/>
        </w:rPr>
        <w:t>（一）数据底板</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主要包括：数据底板构建技术、水利要素遥感解译技术、物联感知数据中台建设、水利数据整编及治理技术等研究。</w:t>
      </w:r>
    </w:p>
    <w:p>
      <w:pPr>
        <w:adjustRightInd w:val="0"/>
        <w:snapToGrid w:val="0"/>
        <w:spacing w:line="600" w:lineRule="exact"/>
        <w:ind w:firstLine="640" w:firstLineChars="200"/>
        <w:rPr>
          <w:rFonts w:ascii="仿宋_GB2312" w:hAnsi="Calibri"/>
          <w:sz w:val="32"/>
        </w:rPr>
      </w:pPr>
      <w:r>
        <w:rPr>
          <w:rFonts w:hint="eastAsia" w:ascii="仿宋_GB2312" w:hAnsi="Calibri"/>
          <w:sz w:val="32"/>
        </w:rPr>
        <w:t>（二）知识平台</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主要包括：水利知识平台建设技术路线、知识引擎建设、水知识智能问答技术、知识图谱构建与应用等研究。</w:t>
      </w:r>
    </w:p>
    <w:p>
      <w:pPr>
        <w:adjustRightInd w:val="0"/>
        <w:snapToGrid w:val="0"/>
        <w:spacing w:line="600" w:lineRule="exact"/>
        <w:ind w:firstLine="640" w:firstLineChars="200"/>
        <w:rPr>
          <w:rFonts w:ascii="仿宋_GB2312" w:hAnsi="Calibri"/>
          <w:sz w:val="32"/>
        </w:rPr>
      </w:pPr>
      <w:r>
        <w:rPr>
          <w:rFonts w:hint="eastAsia" w:ascii="仿宋_GB2312" w:hAnsi="Calibri"/>
          <w:sz w:val="32"/>
        </w:rPr>
        <w:t>（三）模型平台</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主要包括：基于新一代信息化技术的水文模型、水资源模型、泥沙动力学、水动力学、水利工程安全等水利专业模型构建，水利模型国产化适配，智能、可视化、仿真模型及轻量化构建，BIM模型应用等研究。</w:t>
      </w:r>
    </w:p>
    <w:p>
      <w:pPr>
        <w:adjustRightInd w:val="0"/>
        <w:snapToGrid w:val="0"/>
        <w:spacing w:line="600" w:lineRule="exact"/>
        <w:ind w:firstLine="640" w:firstLineChars="200"/>
        <w:rPr>
          <w:rFonts w:ascii="仿宋_GB2312" w:hAnsi="Calibri"/>
          <w:sz w:val="32"/>
        </w:rPr>
      </w:pPr>
      <w:r>
        <w:rPr>
          <w:rFonts w:hint="eastAsia" w:ascii="仿宋_GB2312" w:hAnsi="Calibri"/>
          <w:sz w:val="32"/>
        </w:rPr>
        <w:t>（四）智能应用</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主要包括：基于新一代信息化技术的流域防洪、水资源调度与配置、工程建设与运行、河湖管护等“</w:t>
      </w:r>
      <w:r>
        <w:rPr>
          <w:rFonts w:hint="eastAsia" w:ascii="仿宋_GB2312" w:hAnsi="Calibri"/>
          <w:sz w:val="32"/>
        </w:rPr>
        <w:t>2</w:t>
      </w:r>
      <w:r>
        <w:rPr>
          <w:rFonts w:hint="eastAsia" w:ascii="仿宋_GB2312" w:hAnsi="Calibri" w:eastAsia="仿宋_GB2312" w:cs="Times New Roman"/>
          <w:sz w:val="32"/>
          <w:szCs w:val="32"/>
          <w:lang w:bidi="ar"/>
        </w:rPr>
        <w:t>+N”智能业务应用研究。</w:t>
      </w:r>
    </w:p>
    <w:p>
      <w:pPr>
        <w:adjustRightInd w:val="0"/>
        <w:snapToGrid w:val="0"/>
        <w:spacing w:line="600" w:lineRule="exact"/>
        <w:ind w:firstLine="640" w:firstLineChars="200"/>
        <w:rPr>
          <w:rFonts w:ascii="仿宋_GB2312" w:hAnsi="Calibri"/>
          <w:sz w:val="32"/>
        </w:rPr>
      </w:pPr>
      <w:r>
        <w:rPr>
          <w:rFonts w:hint="eastAsia" w:ascii="仿宋_GB2312" w:hAnsi="Calibri"/>
          <w:sz w:val="32"/>
        </w:rPr>
        <w:t>（五）信息化基础设施</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主要包括：工程变形监测装备及技术、已建工程安全监测方案、流域重点水利工程设施感知能力、大型机组在线故障诊断、雨水情监测预报“三道防线”、北斗三号通信技术应用等研究。</w:t>
      </w:r>
    </w:p>
    <w:p>
      <w:pPr>
        <w:adjustRightInd w:val="0"/>
        <w:snapToGrid w:val="0"/>
        <w:spacing w:line="600" w:lineRule="exact"/>
        <w:ind w:firstLine="640" w:firstLineChars="200"/>
        <w:rPr>
          <w:rFonts w:ascii="仿宋_GB2312" w:hAnsi="Calibri"/>
          <w:sz w:val="32"/>
        </w:rPr>
      </w:pPr>
      <w:r>
        <w:rPr>
          <w:rFonts w:hint="eastAsia" w:ascii="仿宋_GB2312" w:hAnsi="Calibri"/>
          <w:sz w:val="32"/>
        </w:rPr>
        <w:t>（六）其他</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主要包括：数字孪生水利构建框架及建设标准研究、数字孪生水利数据接口与模块建设标准技术研究。</w:t>
      </w:r>
    </w:p>
    <w:p>
      <w:pPr>
        <w:keepNext w:val="0"/>
        <w:keepLines w:val="0"/>
        <w:adjustRightInd w:val="0"/>
        <w:snapToGrid w:val="0"/>
        <w:spacing w:line="600" w:lineRule="exact"/>
        <w:ind w:firstLine="640" w:firstLineChars="200"/>
        <w:outlineLvl w:val="9"/>
        <w:rPr>
          <w:rFonts w:ascii="仿宋_GB2312" w:hAnsi="Calibri"/>
          <w:b/>
          <w:kern w:val="2"/>
          <w:sz w:val="32"/>
        </w:rPr>
      </w:pPr>
      <w:r>
        <w:rPr>
          <w:rFonts w:hint="eastAsia" w:ascii="仿宋_GB2312" w:hAnsi="Calibri"/>
          <w:b/>
          <w:kern w:val="2"/>
          <w:sz w:val="32"/>
        </w:rPr>
        <w:t>四、申报对象</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厅属单位、地方水利部门和其他具备完成科研项目实力、具有良好信誉的省内独立法人企事业均可申报，鼓励申报单位与具有较强研发实力的高校、院所及相关咨询机构联合申报。</w:t>
      </w:r>
    </w:p>
    <w:p>
      <w:pPr>
        <w:keepNext w:val="0"/>
        <w:keepLines w:val="0"/>
        <w:adjustRightInd w:val="0"/>
        <w:snapToGrid w:val="0"/>
        <w:spacing w:line="600" w:lineRule="exact"/>
        <w:ind w:firstLine="640" w:firstLineChars="200"/>
        <w:outlineLvl w:val="9"/>
        <w:rPr>
          <w:rFonts w:ascii="仿宋_GB2312" w:hAnsi="Calibri"/>
          <w:b/>
          <w:kern w:val="2"/>
          <w:sz w:val="32"/>
        </w:rPr>
      </w:pPr>
      <w:r>
        <w:rPr>
          <w:rFonts w:hint="eastAsia" w:ascii="仿宋_GB2312" w:hAnsi="Calibri"/>
          <w:b/>
          <w:kern w:val="2"/>
          <w:sz w:val="32"/>
        </w:rPr>
        <w:t>五、组织实施</w:t>
      </w:r>
    </w:p>
    <w:p>
      <w:pPr>
        <w:adjustRightInd w:val="0"/>
        <w:snapToGrid w:val="0"/>
        <w:spacing w:line="600" w:lineRule="exact"/>
        <w:ind w:firstLine="640" w:firstLineChars="200"/>
        <w:rPr>
          <w:rFonts w:ascii="仿宋_GB2312" w:hAnsi="Calibri" w:eastAsia="仿宋_GB2312" w:cs="Times New Roman"/>
          <w:sz w:val="32"/>
          <w:szCs w:val="32"/>
          <w:lang w:bidi="ar"/>
        </w:rPr>
      </w:pPr>
      <w:r>
        <w:rPr>
          <w:rFonts w:hint="eastAsia" w:ascii="仿宋_GB2312" w:hAnsi="Calibri" w:eastAsia="仿宋_GB2312" w:cs="Times New Roman"/>
          <w:sz w:val="32"/>
          <w:szCs w:val="32"/>
          <w:lang w:bidi="ar"/>
        </w:rPr>
        <w:t>厅数改办与科技处联合开展项目立项、评审、实施、验收和推广等工作。</w:t>
      </w:r>
    </w:p>
    <w:p>
      <w:pPr>
        <w:adjustRightInd w:val="0"/>
        <w:snapToGrid w:val="0"/>
        <w:spacing w:line="600" w:lineRule="exact"/>
        <w:ind w:firstLine="640" w:firstLineChars="200"/>
        <w:rPr>
          <w:rFonts w:ascii="仿宋_GB2312" w:hAnsi="Calibri"/>
          <w:sz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仿宋简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Arial">
    <w:altName w:val="DejaVu Sans"/>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true"/>
  <w:bordersDoNotSurroundFooter w:val="true"/>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2C"/>
    <w:rsid w:val="000818C4"/>
    <w:rsid w:val="000D0667"/>
    <w:rsid w:val="00127DF8"/>
    <w:rsid w:val="003104B9"/>
    <w:rsid w:val="004471C6"/>
    <w:rsid w:val="00487D39"/>
    <w:rsid w:val="004F1F59"/>
    <w:rsid w:val="0060744B"/>
    <w:rsid w:val="008E22BD"/>
    <w:rsid w:val="0091747C"/>
    <w:rsid w:val="00A37487"/>
    <w:rsid w:val="00FC552C"/>
    <w:rsid w:val="4B697D3B"/>
    <w:rsid w:val="77E67362"/>
    <w:rsid w:val="B4DFB3DF"/>
    <w:rsid w:val="DDDE59B1"/>
    <w:rsid w:val="EFFB99E6"/>
    <w:rsid w:val="FEFF3E05"/>
    <w:rsid w:val="FF266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Change w:id="0" w:author="朱绍英" w:date="2023-11-27T09:49:00Z">
        <w:pPr>
          <w:widowControl w:val="0"/>
          <w:jc w:val="both"/>
        </w:pPr>
      </w:pPrChange>
    </w:pPr>
    <w:rPr>
      <w:rFonts w:asciiTheme="minorHAnsi" w:hAnsiTheme="minorHAnsi" w:eastAsiaTheme="minorEastAsia" w:cstheme="minorBidi"/>
      <w:kern w:val="2"/>
      <w:sz w:val="21"/>
      <w:szCs w:val="22"/>
      <w:lang w:val="en-US" w:eastAsia="zh-CN" w:bidi="ar-SA"/>
      <w:rPrChange w:id="1" w:author="朱绍英" w:date="2023-11-27T09:49:00Z">
        <w:rPr>
          <w:rFonts w:asciiTheme="minorHAnsi" w:hAnsiTheme="minorHAnsi" w:eastAsiaTheme="minorEastAsia" w:cstheme="minorBidi"/>
          <w:kern w:val="2"/>
          <w:sz w:val="21"/>
          <w:szCs w:val="22"/>
          <w:lang w:val="en-US" w:eastAsia="zh-CN" w:bidi="ar-SA"/>
        </w:rPr>
      </w:rPrChange>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1"/>
    <w:unhideWhenUsed/>
    <w:qFormat/>
    <w:uiPriority w:val="99"/>
    <w:pPr>
      <w:spacing w:after="120" w:line="560" w:lineRule="exact"/>
      <w:ind w:firstLine="420" w:firstLineChars="200"/>
    </w:pPr>
    <w:rPr>
      <w:rFonts w:ascii="Times New Roman" w:hAnsi="Times New Roman" w:eastAsia="仿宋"/>
      <w:szCs w:val="32"/>
    </w:rPr>
  </w:style>
  <w:style w:type="paragraph" w:styleId="3">
    <w:name w:val="Body Text First Indent"/>
    <w:basedOn w:val="2"/>
    <w:next w:val="1"/>
    <w:link w:val="12"/>
    <w:unhideWhenUsed/>
    <w:qFormat/>
    <w:uiPriority w:val="99"/>
    <w:pPr>
      <w:ind w:firstLine="100" w:firstLineChars="100"/>
    </w:pPr>
  </w:style>
  <w:style w:type="paragraph" w:styleId="4">
    <w:name w:val="Balloon Text"/>
    <w:basedOn w:val="1"/>
    <w:link w:val="13"/>
    <w:semiHidden/>
    <w:unhideWhenUsed/>
    <w:qFormat/>
    <w:uiPriority w:val="99"/>
    <w:rPr>
      <w:sz w:val="18"/>
      <w:szCs w:val="18"/>
    </w:rPr>
  </w:style>
  <w:style w:type="paragraph" w:styleId="5">
    <w:name w:val="footer"/>
    <w:basedOn w:val="1"/>
    <w:link w:val="10"/>
    <w:unhideWhenUsed/>
    <w:qFormat/>
    <w:uiPriority w:val="0"/>
    <w:pPr>
      <w:tabs>
        <w:tab w:val="center" w:pos="4153"/>
        <w:tab w:val="right" w:pos="8306"/>
      </w:tabs>
      <w:snapToGrid w:val="0"/>
      <w:jc w:val="left"/>
      <w:pPrChange w:id="2" w:author="朱绍英" w:date="2023-11-27T09:49:00Z">
        <w:pPr>
          <w:widowControl w:val="0"/>
          <w:snapToGrid w:val="0"/>
        </w:pPr>
      </w:pPrChange>
    </w:pPr>
    <w:rPr>
      <w:sz w:val="18"/>
      <w:szCs w:val="18"/>
      <w:rPrChange w:id="3" w:author="朱绍英" w:date="2023-11-27T09:49:00Z">
        <w:rPr>
          <w:rFonts w:asciiTheme="minorHAnsi" w:hAnsiTheme="minorHAnsi" w:eastAsiaTheme="minorEastAsia" w:cstheme="minorBidi"/>
          <w:kern w:val="2"/>
          <w:sz w:val="18"/>
          <w:szCs w:val="22"/>
          <w:lang w:val="en-US" w:eastAsia="zh-CN" w:bidi="ar-SA"/>
        </w:rPr>
      </w:rPrChange>
    </w:rPr>
  </w:style>
  <w:style w:type="paragraph" w:styleId="6">
    <w:name w:val="header"/>
    <w:basedOn w:val="1"/>
    <w:link w:val="9"/>
    <w:unhideWhenUsed/>
    <w:qFormat/>
    <w:uiPriority w:val="99"/>
    <w:pP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0"/>
    <w:rPr>
      <w:kern w:val="2"/>
      <w:sz w:val="18"/>
      <w:szCs w:val="18"/>
    </w:rPr>
  </w:style>
  <w:style w:type="character" w:customStyle="1" w:styleId="11">
    <w:name w:val="正文文本 Char"/>
    <w:basedOn w:val="8"/>
    <w:link w:val="2"/>
    <w:qFormat/>
    <w:uiPriority w:val="99"/>
    <w:rPr>
      <w:rFonts w:ascii="Times New Roman" w:hAnsi="Times New Roman" w:eastAsia="仿宋"/>
      <w:kern w:val="2"/>
      <w:sz w:val="21"/>
      <w:szCs w:val="32"/>
    </w:rPr>
  </w:style>
  <w:style w:type="character" w:customStyle="1" w:styleId="12">
    <w:name w:val="正文首行缩进 Char"/>
    <w:basedOn w:val="11"/>
    <w:link w:val="3"/>
    <w:qFormat/>
    <w:uiPriority w:val="99"/>
    <w:rPr>
      <w:rFonts w:ascii="Times New Roman" w:hAnsi="Times New Roman" w:eastAsia="仿宋"/>
      <w:kern w:val="2"/>
      <w:sz w:val="21"/>
      <w:szCs w:val="32"/>
    </w:rPr>
  </w:style>
  <w:style w:type="character" w:customStyle="1" w:styleId="13">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166</Words>
  <Characters>949</Characters>
  <Lines>7</Lines>
  <Paragraphs>2</Paragraphs>
  <TotalTime>0</TotalTime>
  <ScaleCrop>false</ScaleCrop>
  <LinksUpToDate>false</LinksUpToDate>
  <CharactersWithSpaces>1113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2023-11-09T15:37:00Z</dcterms:created>
  <dc:creator>snow mango</dc:creator>
  <cp:lastModifiedBy>陶洁</cp:lastModifiedBy>
  <dcterms:modified xsi:type="dcterms:W3CDTF">2023-11-27T09:55:36Z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33EE1687C37A43B8A29A65418F2B8A02_12</vt:lpwstr>
  </property>
</Properties>
</file>